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B0" w:rsidRPr="00077409" w:rsidRDefault="00AA2E00" w:rsidP="00843030">
      <w:pPr>
        <w:pStyle w:val="Title"/>
        <w:pBdr>
          <w:bottom w:val="single" w:sz="8" w:space="5" w:color="4F81BD" w:themeColor="accent1"/>
        </w:pBdr>
        <w:jc w:val="center"/>
        <w:rPr>
          <w:b/>
          <w:i/>
          <w:color w:val="auto"/>
          <w:sz w:val="44"/>
          <w:szCs w:val="44"/>
        </w:rPr>
      </w:pPr>
      <w:r w:rsidRPr="00077409">
        <w:rPr>
          <w:b/>
          <w:i/>
          <w:color w:val="auto"/>
          <w:sz w:val="44"/>
          <w:szCs w:val="44"/>
        </w:rPr>
        <w:t>Indicatori</w:t>
      </w:r>
      <w:r w:rsidR="00077409">
        <w:rPr>
          <w:b/>
          <w:i/>
          <w:color w:val="auto"/>
          <w:sz w:val="44"/>
          <w:szCs w:val="44"/>
        </w:rPr>
        <w:t>i</w:t>
      </w:r>
      <w:r w:rsidRPr="00077409">
        <w:rPr>
          <w:b/>
          <w:i/>
          <w:color w:val="auto"/>
          <w:sz w:val="44"/>
          <w:szCs w:val="44"/>
        </w:rPr>
        <w:t xml:space="preserve"> relativi şi reprezentarea lor adecvată</w:t>
      </w:r>
    </w:p>
    <w:p w:rsidR="00D9507C" w:rsidRPr="00843030" w:rsidRDefault="00D9507C" w:rsidP="00D9507C">
      <w:pPr>
        <w:rPr>
          <w:sz w:val="24"/>
          <w:szCs w:val="24"/>
        </w:rPr>
      </w:pPr>
    </w:p>
    <w:p w:rsidR="00AA2E00" w:rsidRPr="00843030" w:rsidRDefault="00AA2E00" w:rsidP="00843030">
      <w:pPr>
        <w:spacing w:after="0"/>
        <w:ind w:firstLine="142"/>
        <w:jc w:val="both"/>
        <w:rPr>
          <w:rFonts w:ascii="Times New Roman" w:hAnsi="Times New Roman" w:cs="Times New Roman"/>
          <w:sz w:val="24"/>
          <w:szCs w:val="24"/>
        </w:rPr>
      </w:pPr>
      <w:r w:rsidRPr="00843030">
        <w:rPr>
          <w:rFonts w:ascii="Times New Roman" w:hAnsi="Times New Roman" w:cs="Times New Roman"/>
          <w:b/>
          <w:i/>
          <w:sz w:val="24"/>
          <w:szCs w:val="24"/>
          <w:lang w:val="en-US"/>
        </w:rPr>
        <w:t>Indicatorul statistic</w:t>
      </w:r>
      <w:r w:rsidRPr="00843030">
        <w:rPr>
          <w:rFonts w:ascii="Times New Roman" w:hAnsi="Times New Roman" w:cs="Times New Roman"/>
          <w:sz w:val="24"/>
          <w:szCs w:val="24"/>
          <w:lang w:val="en-US"/>
        </w:rPr>
        <w:t xml:space="preserve"> este o expresie cantitativă a unei anumite determinări calitative, constatate pe elementele unei populaţii statistice </w:t>
      </w:r>
      <w:r w:rsidR="00843030">
        <w:rPr>
          <w:rFonts w:ascii="Times New Roman" w:hAnsi="Times New Roman" w:cs="Times New Roman"/>
          <w:sz w:val="24"/>
          <w:szCs w:val="24"/>
          <w:lang w:val="en-US"/>
        </w:rPr>
        <w:t>bine delimitate în timp spaţiu ş</w:t>
      </w:r>
      <w:r w:rsidRPr="00843030">
        <w:rPr>
          <w:rFonts w:ascii="Times New Roman" w:hAnsi="Times New Roman" w:cs="Times New Roman"/>
          <w:sz w:val="24"/>
          <w:szCs w:val="24"/>
          <w:lang w:val="en-US"/>
        </w:rPr>
        <w:t>i organizatoric.</w:t>
      </w:r>
    </w:p>
    <w:p w:rsidR="00C454A4" w:rsidRPr="00843030" w:rsidRDefault="00C454A4" w:rsidP="00843030">
      <w:pPr>
        <w:spacing w:after="0"/>
        <w:ind w:firstLine="142"/>
        <w:jc w:val="both"/>
        <w:rPr>
          <w:rFonts w:ascii="Times New Roman" w:hAnsi="Times New Roman" w:cs="Times New Roman"/>
          <w:sz w:val="24"/>
          <w:szCs w:val="24"/>
        </w:rPr>
      </w:pPr>
      <w:r w:rsidRPr="00843030">
        <w:rPr>
          <w:rFonts w:ascii="Times New Roman" w:hAnsi="Times New Roman" w:cs="Times New Roman"/>
          <w:sz w:val="24"/>
          <w:szCs w:val="24"/>
        </w:rPr>
        <w:t>Principalele funcţii ale indicatorilor statistici sunt funcţia de măsurare, funcţia de comparare şi de confruntare,</w:t>
      </w:r>
      <w:r w:rsidR="00843030">
        <w:rPr>
          <w:rFonts w:ascii="Times New Roman" w:hAnsi="Times New Roman" w:cs="Times New Roman"/>
          <w:sz w:val="24"/>
          <w:szCs w:val="24"/>
        </w:rPr>
        <w:t xml:space="preserve"> </w:t>
      </w:r>
      <w:r w:rsidRPr="00843030">
        <w:rPr>
          <w:rFonts w:ascii="Times New Roman" w:hAnsi="Times New Roman" w:cs="Times New Roman"/>
          <w:sz w:val="24"/>
          <w:szCs w:val="24"/>
        </w:rPr>
        <w:t>funcţia de analiză şi interpretare, funcţia de sinteză, funcţia de exprimare şi prognoză, funcţia de verificare a ipotezelor şi funcţia de testare a propriei semnificaţii.</w:t>
      </w:r>
    </w:p>
    <w:p w:rsidR="00C454A4" w:rsidRPr="00843030" w:rsidRDefault="00C454A4" w:rsidP="007E4E0F">
      <w:pPr>
        <w:spacing w:after="0"/>
        <w:ind w:firstLine="142"/>
        <w:jc w:val="both"/>
        <w:rPr>
          <w:rFonts w:ascii="Times New Roman" w:hAnsi="Times New Roman" w:cs="Times New Roman"/>
          <w:sz w:val="24"/>
          <w:szCs w:val="24"/>
        </w:rPr>
      </w:pPr>
      <w:r w:rsidRPr="00843030">
        <w:rPr>
          <w:rFonts w:ascii="Times New Roman" w:hAnsi="Times New Roman" w:cs="Times New Roman"/>
          <w:sz w:val="24"/>
          <w:szCs w:val="24"/>
        </w:rPr>
        <w:t>Indicatorii statistici se clasifică in absoluţi</w:t>
      </w:r>
      <w:r w:rsidR="00413D6C" w:rsidRPr="00843030">
        <w:rPr>
          <w:rFonts w:ascii="Times New Roman" w:hAnsi="Times New Roman" w:cs="Times New Roman"/>
          <w:sz w:val="24"/>
          <w:szCs w:val="24"/>
        </w:rPr>
        <w:t>, denumiţi şi primari</w:t>
      </w:r>
      <w:r w:rsidRPr="00843030">
        <w:rPr>
          <w:rFonts w:ascii="Times New Roman" w:hAnsi="Times New Roman" w:cs="Times New Roman"/>
          <w:sz w:val="24"/>
          <w:szCs w:val="24"/>
        </w:rPr>
        <w:t xml:space="preserve"> (ca rezultat direct al măsurării</w:t>
      </w:r>
      <w:r w:rsidR="00413D6C" w:rsidRPr="00843030">
        <w:rPr>
          <w:rFonts w:ascii="Times New Roman" w:hAnsi="Times New Roman" w:cs="Times New Roman"/>
          <w:sz w:val="24"/>
          <w:szCs w:val="24"/>
        </w:rPr>
        <w:t xml:space="preserve"> ş</w:t>
      </w:r>
      <w:r w:rsidR="002D41F5" w:rsidRPr="00843030">
        <w:rPr>
          <w:rFonts w:ascii="Times New Roman" w:hAnsi="Times New Roman" w:cs="Times New Roman"/>
          <w:sz w:val="24"/>
          <w:szCs w:val="24"/>
        </w:rPr>
        <w:t>i eventual al centralizării sau agregării</w:t>
      </w:r>
      <w:r w:rsidRPr="00843030">
        <w:rPr>
          <w:rFonts w:ascii="Times New Roman" w:hAnsi="Times New Roman" w:cs="Times New Roman"/>
          <w:sz w:val="24"/>
          <w:szCs w:val="24"/>
        </w:rPr>
        <w:t>)</w:t>
      </w:r>
      <w:r w:rsidR="002D41F5" w:rsidRPr="00843030">
        <w:rPr>
          <w:rFonts w:ascii="Times New Roman" w:hAnsi="Times New Roman" w:cs="Times New Roman"/>
          <w:sz w:val="24"/>
          <w:szCs w:val="24"/>
        </w:rPr>
        <w:t xml:space="preserve"> şi derivaţi ( rezultaţi dintr-o prelucrare ulterioară observării şi măsurării fie simplă, fie cu un caracter complex de abstractizare şi generalizare).</w:t>
      </w:r>
    </w:p>
    <w:p w:rsidR="003E29F1" w:rsidRPr="00843030" w:rsidRDefault="003E29F1" w:rsidP="007E4E0F">
      <w:pPr>
        <w:autoSpaceDE w:val="0"/>
        <w:autoSpaceDN w:val="0"/>
        <w:adjustRightInd w:val="0"/>
        <w:spacing w:after="0"/>
        <w:jc w:val="both"/>
        <w:rPr>
          <w:rFonts w:ascii="TimesNewRoman" w:hAnsi="TimesNewRoman" w:cs="TimesNewRoman"/>
          <w:sz w:val="24"/>
          <w:szCs w:val="24"/>
        </w:rPr>
      </w:pPr>
      <w:r w:rsidRPr="00843030">
        <w:rPr>
          <w:rFonts w:ascii="TimesNewRoman" w:hAnsi="TimesNewRoman" w:cs="TimesNewRoman"/>
          <w:sz w:val="24"/>
          <w:szCs w:val="24"/>
        </w:rPr>
        <w:t>Pentru a înţelege corect sensul de indicatori statistici primari trebuie arătat faptul că putem întâlni în practică mai multe cazuri:</w:t>
      </w:r>
    </w:p>
    <w:p w:rsidR="003E29F1" w:rsidRPr="00843030" w:rsidRDefault="00D9507C" w:rsidP="007E4E0F">
      <w:pPr>
        <w:pStyle w:val="ListParagraph"/>
        <w:numPr>
          <w:ilvl w:val="0"/>
          <w:numId w:val="2"/>
        </w:numPr>
        <w:autoSpaceDE w:val="0"/>
        <w:autoSpaceDN w:val="0"/>
        <w:adjustRightInd w:val="0"/>
        <w:spacing w:after="0"/>
        <w:ind w:left="426" w:hanging="284"/>
        <w:jc w:val="both"/>
        <w:rPr>
          <w:rFonts w:ascii="TimesNewRoman" w:hAnsi="TimesNewRoman" w:cs="TimesNewRoman"/>
          <w:sz w:val="24"/>
          <w:szCs w:val="24"/>
        </w:rPr>
      </w:pPr>
      <w:r w:rsidRPr="00843030">
        <w:rPr>
          <w:rFonts w:ascii="TimesNewRoman" w:hAnsi="TimesNewRoman" w:cs="TimesNewRoman"/>
          <w:sz w:val="24"/>
          <w:szCs w:val="24"/>
        </w:rPr>
        <w:t>indicatori absoluţi</w:t>
      </w:r>
      <w:r w:rsidR="003E29F1" w:rsidRPr="00843030">
        <w:rPr>
          <w:rFonts w:ascii="TimesNewRoman" w:hAnsi="TimesNewRoman" w:cs="TimesNewRoman"/>
          <w:sz w:val="24"/>
          <w:szCs w:val="24"/>
        </w:rPr>
        <w:t xml:space="preserve"> care se obţin de regulă la nivelul unităţilor complexe ca </w:t>
      </w:r>
      <w:r w:rsidR="003E29F1" w:rsidRPr="00843030">
        <w:rPr>
          <w:rFonts w:ascii="TimesNewRoman,Italic" w:hAnsi="TimesNewRoman,Italic" w:cs="TimesNewRoman,Italic"/>
          <w:iCs/>
          <w:sz w:val="24"/>
          <w:szCs w:val="24"/>
        </w:rPr>
        <w:t xml:space="preserve">sumă a unor componente </w:t>
      </w:r>
      <w:r w:rsidR="003E29F1" w:rsidRPr="00843030">
        <w:rPr>
          <w:rFonts w:ascii="TimesNewRoman" w:hAnsi="TimesNewRoman" w:cs="TimesNewRoman"/>
          <w:sz w:val="24"/>
          <w:szCs w:val="24"/>
        </w:rPr>
        <w:t>cu conţinut diferit.;</w:t>
      </w:r>
    </w:p>
    <w:p w:rsidR="003E29F1" w:rsidRPr="00843030" w:rsidRDefault="00D9507C" w:rsidP="007E4E0F">
      <w:pPr>
        <w:pStyle w:val="ListParagraph"/>
        <w:numPr>
          <w:ilvl w:val="0"/>
          <w:numId w:val="2"/>
        </w:numPr>
        <w:autoSpaceDE w:val="0"/>
        <w:autoSpaceDN w:val="0"/>
        <w:adjustRightInd w:val="0"/>
        <w:spacing w:after="0"/>
        <w:ind w:left="426" w:hanging="284"/>
        <w:jc w:val="both"/>
        <w:rPr>
          <w:rFonts w:ascii="TimesNewRoman" w:hAnsi="TimesNewRoman" w:cs="TimesNewRoman"/>
          <w:sz w:val="24"/>
          <w:szCs w:val="24"/>
        </w:rPr>
      </w:pPr>
      <w:r w:rsidRPr="00843030">
        <w:rPr>
          <w:rFonts w:ascii="TimesNewRoman" w:hAnsi="TimesNewRoman" w:cs="TimesNewRoman"/>
          <w:sz w:val="24"/>
          <w:szCs w:val="24"/>
        </w:rPr>
        <w:t>indicatori absoluţi</w:t>
      </w:r>
      <w:r w:rsidR="003E29F1" w:rsidRPr="00843030">
        <w:rPr>
          <w:rFonts w:ascii="TimesNewRoman" w:hAnsi="TimesNewRoman" w:cs="TimesNewRoman"/>
          <w:sz w:val="24"/>
          <w:szCs w:val="24"/>
        </w:rPr>
        <w:t xml:space="preserve"> obţinuţi </w:t>
      </w:r>
      <w:r w:rsidR="003E29F1" w:rsidRPr="00843030">
        <w:rPr>
          <w:rFonts w:ascii="TimesNewRoman,Italic" w:hAnsi="TimesNewRoman,Italic" w:cs="TimesNewRoman,Italic"/>
          <w:iCs/>
          <w:sz w:val="24"/>
          <w:szCs w:val="24"/>
        </w:rPr>
        <w:t xml:space="preserve">prin agregarea unor valori individuale cu acelaşi conţinut </w:t>
      </w:r>
      <w:r w:rsidR="003E29F1" w:rsidRPr="00843030">
        <w:rPr>
          <w:rFonts w:ascii="TimesNewRoman" w:hAnsi="TimesNewRoman" w:cs="TimesNewRoman"/>
          <w:sz w:val="24"/>
          <w:szCs w:val="24"/>
        </w:rPr>
        <w:t>calculat la treptele ierarhice inferioare. De exemplu, produsul intern brut poate fi calculat ca sumă a unor componente ( consum final, formarea brută de capital şi export net) dar şi ca indicator agregat obţinut ca sumă a valorilor adăugate brute create de agenţii economici;</w:t>
      </w:r>
    </w:p>
    <w:p w:rsidR="008F4650" w:rsidRPr="00843030" w:rsidRDefault="00D9507C" w:rsidP="007E4E0F">
      <w:pPr>
        <w:pStyle w:val="ListParagraph"/>
        <w:numPr>
          <w:ilvl w:val="0"/>
          <w:numId w:val="2"/>
        </w:numPr>
        <w:autoSpaceDE w:val="0"/>
        <w:autoSpaceDN w:val="0"/>
        <w:adjustRightInd w:val="0"/>
        <w:spacing w:after="0"/>
        <w:ind w:left="426" w:hanging="284"/>
        <w:jc w:val="both"/>
        <w:rPr>
          <w:rFonts w:ascii="Times New Roman" w:hAnsi="Times New Roman" w:cs="Times New Roman"/>
          <w:sz w:val="24"/>
          <w:szCs w:val="24"/>
        </w:rPr>
      </w:pPr>
      <w:r w:rsidRPr="00843030">
        <w:rPr>
          <w:rFonts w:ascii="TimesNewRoman" w:hAnsi="TimesNewRoman" w:cs="TimesNewRoman"/>
          <w:sz w:val="24"/>
          <w:szCs w:val="24"/>
        </w:rPr>
        <w:t>indicatori absoluţi</w:t>
      </w:r>
      <w:r w:rsidR="003E29F1" w:rsidRPr="00843030">
        <w:rPr>
          <w:rFonts w:ascii="TimesNewRoman" w:hAnsi="TimesNewRoman" w:cs="TimesNewRoman"/>
          <w:sz w:val="24"/>
          <w:szCs w:val="24"/>
        </w:rPr>
        <w:t xml:space="preserve"> </w:t>
      </w:r>
      <w:r w:rsidR="003E29F1" w:rsidRPr="00843030">
        <w:rPr>
          <w:rFonts w:ascii="TimesNewRoman,Italic" w:hAnsi="TimesNewRoman,Italic" w:cs="TimesNewRoman,Italic"/>
          <w:iCs/>
          <w:sz w:val="24"/>
          <w:szCs w:val="24"/>
        </w:rPr>
        <w:t xml:space="preserve">obţinuţi direct din observare </w:t>
      </w:r>
      <w:r w:rsidR="003E29F1" w:rsidRPr="00843030">
        <w:rPr>
          <w:rFonts w:ascii="TimesNewRoman" w:hAnsi="TimesNewRoman" w:cs="TimesNewRoman"/>
          <w:sz w:val="24"/>
          <w:szCs w:val="24"/>
        </w:rPr>
        <w:t>atunci când se</w:t>
      </w:r>
      <w:r w:rsidRPr="00843030">
        <w:rPr>
          <w:rFonts w:ascii="TimesNewRoman" w:hAnsi="TimesNewRoman" w:cs="TimesNewRoman"/>
          <w:sz w:val="24"/>
          <w:szCs w:val="24"/>
        </w:rPr>
        <w:t xml:space="preserve"> </w:t>
      </w:r>
      <w:r w:rsidR="003E29F1" w:rsidRPr="00843030">
        <w:rPr>
          <w:rFonts w:ascii="TimesNewRoman" w:hAnsi="TimesNewRoman" w:cs="TimesNewRoman"/>
          <w:sz w:val="24"/>
          <w:szCs w:val="24"/>
        </w:rPr>
        <w:t>face un studiu monografic al unei unităţi statistice.</w:t>
      </w:r>
    </w:p>
    <w:p w:rsidR="003E29F1" w:rsidRPr="00843030" w:rsidRDefault="003E29F1" w:rsidP="007E4E0F">
      <w:pPr>
        <w:pStyle w:val="ListParagraph"/>
        <w:autoSpaceDE w:val="0"/>
        <w:autoSpaceDN w:val="0"/>
        <w:adjustRightInd w:val="0"/>
        <w:spacing w:before="240" w:after="0"/>
        <w:ind w:left="993"/>
        <w:jc w:val="both"/>
        <w:rPr>
          <w:rFonts w:ascii="Times New Roman" w:hAnsi="Times New Roman" w:cs="Times New Roman"/>
          <w:sz w:val="24"/>
          <w:szCs w:val="24"/>
        </w:rPr>
      </w:pPr>
      <w:r w:rsidRPr="00843030">
        <w:rPr>
          <w:rFonts w:ascii="TimesNewRoman" w:hAnsi="TimesNewRoman" w:cs="TimesNewRoman"/>
          <w:sz w:val="24"/>
          <w:szCs w:val="24"/>
        </w:rPr>
        <w:t xml:space="preserve"> </w:t>
      </w:r>
    </w:p>
    <w:p w:rsidR="002B041D" w:rsidRPr="00843030" w:rsidRDefault="00843030" w:rsidP="007E4E0F">
      <w:pPr>
        <w:autoSpaceDE w:val="0"/>
        <w:autoSpaceDN w:val="0"/>
        <w:adjustRightInd w:val="0"/>
        <w:spacing w:after="0"/>
        <w:jc w:val="both"/>
        <w:rPr>
          <w:rFonts w:ascii="TimesNewRoman" w:hAnsi="TimesNewRoman" w:cs="TimesNewRoman"/>
          <w:sz w:val="24"/>
          <w:szCs w:val="24"/>
        </w:rPr>
      </w:pPr>
      <w:r>
        <w:rPr>
          <w:rFonts w:ascii="TimesNewRoman" w:hAnsi="TimesNewRoman" w:cs="TimesNewRoman"/>
          <w:sz w:val="24"/>
          <w:szCs w:val="24"/>
        </w:rPr>
        <w:t xml:space="preserve">   </w:t>
      </w:r>
      <w:r w:rsidR="003E29F1" w:rsidRPr="00843030">
        <w:rPr>
          <w:rFonts w:ascii="TimesNewRoman" w:hAnsi="TimesNewRoman" w:cs="TimesNewRoman"/>
          <w:b/>
          <w:i/>
          <w:sz w:val="24"/>
          <w:szCs w:val="24"/>
        </w:rPr>
        <w:t>Indicatorii derivaţi</w:t>
      </w:r>
      <w:r w:rsidR="003E29F1" w:rsidRPr="00843030">
        <w:rPr>
          <w:rFonts w:ascii="TimesNewRoman" w:hAnsi="TimesNewRoman" w:cs="TimesNewRoman"/>
          <w:sz w:val="24"/>
          <w:szCs w:val="24"/>
        </w:rPr>
        <w:t xml:space="preserve"> denumiţi şi secundari sunt exprimaţi mai ales prin intermediul mărimilor relative şi </w:t>
      </w:r>
      <w:r>
        <w:rPr>
          <w:rFonts w:ascii="TimesNewRoman" w:hAnsi="TimesNewRoman" w:cs="TimesNewRoman"/>
          <w:sz w:val="24"/>
          <w:szCs w:val="24"/>
        </w:rPr>
        <w:t>î</w:t>
      </w:r>
      <w:r w:rsidR="003E29F1" w:rsidRPr="00843030">
        <w:rPr>
          <w:rFonts w:ascii="TimesNewRoman" w:hAnsi="TimesNewRoman" w:cs="TimesNewRoman"/>
          <w:sz w:val="24"/>
          <w:szCs w:val="24"/>
        </w:rPr>
        <w:t>n mod abstract.</w:t>
      </w:r>
      <w:r w:rsidR="008F4650" w:rsidRPr="00843030">
        <w:rPr>
          <w:rFonts w:ascii="TimesNewRoman" w:hAnsi="TimesNewRoman" w:cs="TimesNewRoman"/>
          <w:sz w:val="24"/>
          <w:szCs w:val="24"/>
        </w:rPr>
        <w:t xml:space="preserve"> Indicatorii derivaţi fac posibilă analiza aspectelor calitative ale fenomenelor şi proceselor cercetate. De regulă, indicatorii derivaţi se obţin prin aplicarea unui model de calcul statistic de comparare sau de estimare</w:t>
      </w:r>
      <w:r w:rsidR="008F4650" w:rsidRPr="00843030">
        <w:rPr>
          <w:rFonts w:ascii="TimesNewRoman,Italic" w:hAnsi="TimesNewRoman,Italic" w:cs="TimesNewRoman,Italic"/>
          <w:i/>
          <w:iCs/>
          <w:sz w:val="24"/>
          <w:szCs w:val="24"/>
        </w:rPr>
        <w:t>.</w:t>
      </w:r>
      <w:r w:rsidR="008F4650" w:rsidRPr="00843030">
        <w:rPr>
          <w:rFonts w:ascii="TimesNewRoman" w:hAnsi="TimesNewRoman" w:cs="TimesNewRoman"/>
          <w:sz w:val="24"/>
          <w:szCs w:val="24"/>
        </w:rPr>
        <w:t xml:space="preserve"> Indicatorii derivaţi au un caracter abstract, chiar dacă uneori (în cazul mediilor, de exemplu) se exprimă în unităţi specifice de măsură.</w:t>
      </w:r>
    </w:p>
    <w:p w:rsidR="002B041D" w:rsidRPr="00843030" w:rsidRDefault="002B041D" w:rsidP="007E4E0F">
      <w:pPr>
        <w:autoSpaceDE w:val="0"/>
        <w:autoSpaceDN w:val="0"/>
        <w:adjustRightInd w:val="0"/>
        <w:spacing w:after="0"/>
        <w:ind w:firstLine="142"/>
        <w:jc w:val="both"/>
        <w:rPr>
          <w:rFonts w:ascii="TimesNewRoman" w:hAnsi="TimesNewRoman" w:cs="TimesNewRoman"/>
          <w:sz w:val="24"/>
          <w:szCs w:val="24"/>
        </w:rPr>
      </w:pPr>
      <w:r w:rsidRPr="00843030">
        <w:rPr>
          <w:rFonts w:ascii="TimesNewRoman" w:hAnsi="TimesNewRoman" w:cs="TimesNewRoman"/>
          <w:sz w:val="24"/>
          <w:szCs w:val="24"/>
        </w:rPr>
        <w:t>Mărimile relative sau mai bine spus indicatorii relativi, sunt folosite în toate domeniile în care se utilizează metodele şi tehnicile de calcul şi analiză statistică.</w:t>
      </w:r>
      <w:r w:rsidR="00843030">
        <w:rPr>
          <w:rFonts w:ascii="TimesNewRoman" w:hAnsi="TimesNewRoman" w:cs="TimesNewRoman"/>
          <w:sz w:val="24"/>
          <w:szCs w:val="24"/>
        </w:rPr>
        <w:t xml:space="preserve"> </w:t>
      </w:r>
      <w:r w:rsidRPr="00843030">
        <w:rPr>
          <w:rFonts w:ascii="TimesNewRoman" w:hAnsi="TimesNewRoman" w:cs="TimesNewRoman"/>
          <w:sz w:val="24"/>
          <w:szCs w:val="24"/>
        </w:rPr>
        <w:t>Forma de exprimare a indicatorilor relativi se stabileşte în raport cu gradul de variaţie al fenomenelor, scopul urmărit precum şi particularităţile specifice ale fenomenelor cercetate.</w:t>
      </w:r>
    </w:p>
    <w:p w:rsidR="002B041D" w:rsidRPr="00843030" w:rsidRDefault="002B041D" w:rsidP="007E4E0F">
      <w:pPr>
        <w:autoSpaceDE w:val="0"/>
        <w:autoSpaceDN w:val="0"/>
        <w:adjustRightInd w:val="0"/>
        <w:spacing w:after="0"/>
        <w:jc w:val="both"/>
        <w:rPr>
          <w:rFonts w:ascii="TimesNewRoman" w:hAnsi="TimesNewRoman" w:cs="TimesNewRoman"/>
          <w:sz w:val="24"/>
          <w:szCs w:val="24"/>
        </w:rPr>
      </w:pPr>
      <w:r w:rsidRPr="00843030">
        <w:rPr>
          <w:rFonts w:ascii="TimesNewRoman" w:hAnsi="TimesNewRoman" w:cs="TimesNewRoman"/>
          <w:sz w:val="24"/>
          <w:szCs w:val="24"/>
        </w:rPr>
        <w:t>Indicatorul relativ exprimă caracteristici calitative prin comparearea sub formă de raport a altor doi indicatori</w:t>
      </w:r>
      <w:r w:rsidR="00D9507C" w:rsidRPr="00843030">
        <w:rPr>
          <w:rFonts w:ascii="TimesNewRoman" w:hAnsi="TimesNewRoman" w:cs="TimesNewRoman"/>
          <w:sz w:val="24"/>
          <w:szCs w:val="24"/>
        </w:rPr>
        <w:t xml:space="preserve"> (absoluţi,</w:t>
      </w:r>
      <w:r w:rsidR="00843030">
        <w:rPr>
          <w:rFonts w:ascii="TimesNewRoman" w:hAnsi="TimesNewRoman" w:cs="TimesNewRoman"/>
          <w:sz w:val="24"/>
          <w:szCs w:val="24"/>
        </w:rPr>
        <w:t xml:space="preserve"> relativi sau medii) şi este rez</w:t>
      </w:r>
      <w:r w:rsidR="00D9507C" w:rsidRPr="00843030">
        <w:rPr>
          <w:rFonts w:ascii="TimesNewRoman" w:hAnsi="TimesNewRoman" w:cs="TimesNewRoman"/>
          <w:sz w:val="24"/>
          <w:szCs w:val="24"/>
        </w:rPr>
        <w:t>ultatul împarţirii indicatorului raportat, la cel denumit bază de raportare (comparaţie) fiind un număr pur in cele mai multe situaţii (excepţie sunt indicatorii relativi de intensitate, care deţin două unitaţi de măsură).</w:t>
      </w:r>
    </w:p>
    <w:p w:rsidR="00413D6C" w:rsidRPr="00843030" w:rsidRDefault="005C21FB" w:rsidP="007E4E0F">
      <w:pPr>
        <w:autoSpaceDE w:val="0"/>
        <w:autoSpaceDN w:val="0"/>
        <w:adjustRightInd w:val="0"/>
        <w:spacing w:after="0"/>
        <w:jc w:val="both"/>
        <w:rPr>
          <w:rFonts w:ascii="TimesNewRoman" w:hAnsi="TimesNewRoman" w:cs="TimesNewRoman"/>
          <w:i/>
          <w:sz w:val="24"/>
          <w:szCs w:val="24"/>
        </w:rPr>
      </w:pPr>
      <w:r w:rsidRPr="00843030">
        <w:rPr>
          <w:rFonts w:ascii="TimesNewRoman" w:hAnsi="TimesNewRoman" w:cs="TimesNewRoman"/>
          <w:sz w:val="24"/>
          <w:szCs w:val="24"/>
        </w:rPr>
        <w:t>Clasificarea acestui indicator relevă cinci categorii speciale: indicatori relativi de structură, de coordonare,  de dinamică, de intensitate şi ai programului.</w:t>
      </w:r>
    </w:p>
    <w:p w:rsidR="00C25253" w:rsidRPr="00843030" w:rsidRDefault="00194260" w:rsidP="007E4E0F">
      <w:pPr>
        <w:ind w:firstLine="142"/>
        <w:jc w:val="both"/>
        <w:rPr>
          <w:rFonts w:ascii="Times New Roman" w:hAnsi="Times New Roman" w:cs="Times New Roman"/>
          <w:sz w:val="24"/>
          <w:szCs w:val="24"/>
        </w:rPr>
      </w:pPr>
      <w:r w:rsidRPr="00843030">
        <w:rPr>
          <w:rFonts w:ascii="Times New Roman" w:hAnsi="Times New Roman" w:cs="Times New Roman"/>
          <w:b/>
          <w:i/>
          <w:sz w:val="24"/>
          <w:szCs w:val="24"/>
        </w:rPr>
        <w:lastRenderedPageBreak/>
        <w:t>Indicatorii relativi de structură</w:t>
      </w:r>
      <w:r w:rsidRPr="00843030">
        <w:rPr>
          <w:rFonts w:ascii="Times New Roman" w:hAnsi="Times New Roman" w:cs="Times New Roman"/>
          <w:sz w:val="24"/>
          <w:szCs w:val="24"/>
        </w:rPr>
        <w:t xml:space="preserve"> arată în ce raport se află fiecare unitate statistică, variantă , grupă sau interval de varia</w:t>
      </w:r>
      <w:r w:rsidR="00C25253" w:rsidRPr="00843030">
        <w:rPr>
          <w:rFonts w:ascii="Times New Roman" w:hAnsi="Times New Roman" w:cs="Times New Roman"/>
          <w:sz w:val="24"/>
          <w:szCs w:val="24"/>
        </w:rPr>
        <w:t>ţ</w:t>
      </w:r>
      <w:r w:rsidRPr="00843030">
        <w:rPr>
          <w:rFonts w:ascii="Times New Roman" w:hAnsi="Times New Roman" w:cs="Times New Roman"/>
          <w:sz w:val="24"/>
          <w:szCs w:val="24"/>
        </w:rPr>
        <w:t>ie</w:t>
      </w:r>
      <w:r w:rsidR="00C25253" w:rsidRPr="00843030">
        <w:rPr>
          <w:rFonts w:ascii="Times New Roman" w:hAnsi="Times New Roman" w:cs="Times New Roman"/>
          <w:sz w:val="24"/>
          <w:szCs w:val="24"/>
        </w:rPr>
        <w:t xml:space="preserve"> comparativ cu populaţia statistica, respectiv nivelul sau volumul întregii multţimi de unitaţi, variante, grupe sau intervale de variaţie respectiv:</w:t>
      </w:r>
    </w:p>
    <w:p w:rsidR="00C25253" w:rsidRPr="00843030" w:rsidRDefault="00C91580" w:rsidP="007E4E0F">
      <w:pPr>
        <w:ind w:firstLine="142"/>
        <w:jc w:val="center"/>
        <w:rPr>
          <w:rFonts w:ascii="Times New Roman" w:hAnsi="Times New Roman" w:cs="Times New Roman"/>
          <w:sz w:val="24"/>
          <w:szCs w:val="24"/>
        </w:rPr>
      </w:pPr>
      <m:oMath>
        <m:d>
          <m:dPr>
            <m:ctrlPr>
              <w:rPr>
                <w:rFonts w:ascii="Cambria Math" w:hAnsi="Cambria Math" w:cs="Times New Roman"/>
                <w:i/>
                <w:sz w:val="24"/>
                <w:szCs w:val="24"/>
              </w:rPr>
            </m:ctrlPr>
          </m:dPr>
          <m:e>
            <m:r>
              <m:rPr>
                <m:nor/>
              </m:rPr>
              <w:rPr>
                <w:rFonts w:ascii="Cambria Math" w:hAnsi="Cambria Math" w:cs="Times New Roman"/>
                <w:sz w:val="24"/>
                <w:szCs w:val="24"/>
              </w:rPr>
              <m:t>1.1</m:t>
            </m:r>
          </m:e>
        </m:d>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ctrlPr>
                  <w:rPr>
                    <w:rFonts w:ascii="Cambria Math" w:hAnsi="Cambria Math" w:cs="Times New Roman"/>
                    <w:sz w:val="24"/>
                    <w:szCs w:val="24"/>
                  </w:rPr>
                </m:ctrlPr>
              </m:sub>
              <m:sup>
                <m:r>
                  <w:rPr>
                    <w:rFonts w:ascii="Cambria Math" w:hAnsi="Cambria Math" w:cs="Times New Roman"/>
                    <w:sz w:val="24"/>
                    <w:szCs w:val="24"/>
                  </w:rPr>
                  <m:t>m</m:t>
                </m:r>
                <m:ctrlPr>
                  <w:rPr>
                    <w:rFonts w:ascii="Cambria Math" w:hAnsi="Cambria Math" w:cs="Times New Roman"/>
                    <w:sz w:val="24"/>
                    <w:szCs w:val="24"/>
                  </w:rPr>
                </m:ctrlPr>
              </m:sup>
              <m:e>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ctrlPr>
                  <w:rPr>
                    <w:rFonts w:ascii="Cambria Math" w:hAnsi="Cambria Math" w:cs="Times New Roman"/>
                    <w:sz w:val="24"/>
                    <w:szCs w:val="24"/>
                  </w:rPr>
                </m:ctrlPr>
              </m:e>
            </m:nary>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ctrlPr>
                  <w:rPr>
                    <w:rFonts w:ascii="Cambria Math" w:hAnsi="Cambria Math" w:cs="Times New Roman"/>
                    <w:sz w:val="24"/>
                    <w:szCs w:val="24"/>
                  </w:rPr>
                </m:ctrlPr>
              </m:sub>
              <m:sup>
                <m:r>
                  <w:rPr>
                    <w:rFonts w:ascii="Cambria Math" w:hAnsi="Cambria Math" w:cs="Times New Roman"/>
                    <w:sz w:val="24"/>
                    <w:szCs w:val="24"/>
                  </w:rPr>
                  <m:t>m</m:t>
                </m:r>
                <m:ctrlPr>
                  <w:rPr>
                    <w:rFonts w:ascii="Cambria Math" w:hAnsi="Cambria Math" w:cs="Times New Roman"/>
                    <w:sz w:val="24"/>
                    <w:szCs w:val="24"/>
                  </w:rPr>
                </m:ctrlPr>
              </m:sup>
              <m:e>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ctrlPr>
                  <w:rPr>
                    <w:rFonts w:ascii="Cambria Math" w:hAnsi="Cambria Math" w:cs="Times New Roman"/>
                    <w:sz w:val="24"/>
                    <w:szCs w:val="24"/>
                  </w:rPr>
                </m:ctrlPr>
              </m:e>
            </m:nary>
          </m:den>
        </m:f>
        <m:r>
          <w:rPr>
            <w:rFonts w:ascii="Cambria Math" w:hAnsi="Cambria Math" w:cs="Times New Roman"/>
            <w:sz w:val="24"/>
            <w:szCs w:val="24"/>
          </w:rPr>
          <m:t xml:space="preserve"> sau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ctrlPr>
                  <w:rPr>
                    <w:rFonts w:ascii="Cambria Math" w:hAnsi="Cambria Math" w:cs="Times New Roman"/>
                    <w:sz w:val="24"/>
                    <w:szCs w:val="24"/>
                  </w:rPr>
                </m:ctrlPr>
              </m:sub>
              <m:sup>
                <m:r>
                  <w:rPr>
                    <w:rFonts w:ascii="Cambria Math" w:hAnsi="Cambria Math" w:cs="Times New Roman"/>
                    <w:sz w:val="24"/>
                    <w:szCs w:val="24"/>
                  </w:rPr>
                  <m:t>m</m:t>
                </m:r>
                <m:ctrlPr>
                  <w:rPr>
                    <w:rFonts w:ascii="Cambria Math" w:hAnsi="Cambria Math" w:cs="Times New Roman"/>
                    <w:sz w:val="24"/>
                    <w:szCs w:val="24"/>
                  </w:rPr>
                </m:ctrlPr>
              </m:sup>
              <m:e>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ctrlPr>
                  <w:rPr>
                    <w:rFonts w:ascii="Cambria Math" w:hAnsi="Cambria Math" w:cs="Times New Roman"/>
                    <w:sz w:val="24"/>
                    <w:szCs w:val="24"/>
                  </w:rPr>
                </m:ctrlPr>
              </m:e>
            </m:nary>
          </m:den>
        </m:f>
        <m:r>
          <w:rPr>
            <w:rFonts w:ascii="Cambria Math" w:hAnsi="Cambria Math" w:cs="Times New Roman"/>
            <w:sz w:val="24"/>
            <w:szCs w:val="24"/>
          </w:rPr>
          <m:t>, unde i=</m:t>
        </m:r>
        <m:acc>
          <m:accPr>
            <m:chr m:val="̅"/>
            <m:ctrlPr>
              <w:rPr>
                <w:rFonts w:ascii="Cambria Math" w:hAnsi="Cambria Math" w:cs="Times New Roman"/>
                <w:i/>
                <w:sz w:val="24"/>
                <w:szCs w:val="24"/>
              </w:rPr>
            </m:ctrlPr>
          </m:accPr>
          <m:e>
            <m:r>
              <w:rPr>
                <w:rFonts w:ascii="Cambria Math" w:hAnsi="Cambria Math" w:cs="Times New Roman"/>
                <w:sz w:val="24"/>
                <w:szCs w:val="24"/>
              </w:rPr>
              <m:t>1,m</m:t>
            </m:r>
          </m:e>
        </m:acc>
      </m:oMath>
      <w:r w:rsidR="001B23CE" w:rsidRPr="00843030">
        <w:rPr>
          <w:rFonts w:ascii="Times New Roman" w:hAnsi="Times New Roman" w:cs="Times New Roman"/>
          <w:sz w:val="24"/>
          <w:szCs w:val="24"/>
        </w:rPr>
        <w:t xml:space="preserve"> .</w:t>
      </w:r>
    </w:p>
    <w:p w:rsidR="00077409" w:rsidRPr="00843030" w:rsidRDefault="001B23CE" w:rsidP="00077409">
      <w:pPr>
        <w:spacing w:after="0"/>
        <w:ind w:firstLine="142"/>
        <w:jc w:val="both"/>
        <w:rPr>
          <w:rFonts w:ascii="Times New Roman" w:hAnsi="Times New Roman" w:cs="Times New Roman"/>
          <w:sz w:val="24"/>
          <w:szCs w:val="24"/>
        </w:rPr>
      </w:pPr>
      <w:r w:rsidRPr="00843030">
        <w:rPr>
          <w:rFonts w:ascii="Times New Roman" w:hAnsi="Times New Roman" w:cs="Times New Roman"/>
          <w:sz w:val="24"/>
          <w:szCs w:val="24"/>
        </w:rPr>
        <w:t xml:space="preserve">Indicatorii </w:t>
      </w:r>
      <w:r w:rsidR="00660177" w:rsidRPr="00843030">
        <w:rPr>
          <w:rFonts w:ascii="Times New Roman" w:hAnsi="Times New Roman" w:cs="Times New Roman"/>
          <w:sz w:val="24"/>
          <w:szCs w:val="24"/>
        </w:rPr>
        <w:t>relativi de structură sunt cu</w:t>
      </w:r>
      <w:r w:rsidR="007A3ADC" w:rsidRPr="00843030">
        <w:rPr>
          <w:rFonts w:ascii="Times New Roman" w:hAnsi="Times New Roman" w:cs="Times New Roman"/>
          <w:sz w:val="24"/>
          <w:szCs w:val="24"/>
        </w:rPr>
        <w:t>noscuţ</w:t>
      </w:r>
      <w:r w:rsidR="00660177" w:rsidRPr="00843030">
        <w:rPr>
          <w:rFonts w:ascii="Times New Roman" w:hAnsi="Times New Roman" w:cs="Times New Roman"/>
          <w:sz w:val="24"/>
          <w:szCs w:val="24"/>
        </w:rPr>
        <w:t>i fie ca pondere sau cotă-parte , fie ca fregvenţă relativă, fie ca greutate specifică.</w:t>
      </w:r>
      <w:r w:rsidR="00660177" w:rsidRPr="00843030">
        <w:rPr>
          <w:rFonts w:ascii="Times New Roman" w:hAnsi="Times New Roman" w:cs="Times New Roman"/>
          <w:i/>
          <w:sz w:val="24"/>
          <w:szCs w:val="24"/>
        </w:rPr>
        <w:t>Cota-parte</w:t>
      </w:r>
      <w:r w:rsidR="00660177" w:rsidRPr="00843030">
        <w:rPr>
          <w:rFonts w:ascii="Times New Roman" w:hAnsi="Times New Roman" w:cs="Times New Roman"/>
          <w:sz w:val="24"/>
          <w:szCs w:val="24"/>
        </w:rPr>
        <w:t xml:space="preserve"> expune sub formă de fracţie sau sub formă de coeficient rezultatul raportului sau al indicatorului relativ stru</w:t>
      </w:r>
      <w:r w:rsidR="005B20FF" w:rsidRPr="00843030">
        <w:rPr>
          <w:rFonts w:ascii="Times New Roman" w:hAnsi="Times New Roman" w:cs="Times New Roman"/>
          <w:sz w:val="24"/>
          <w:szCs w:val="24"/>
        </w:rPr>
        <w:t>c</w:t>
      </w:r>
      <w:r w:rsidR="00660177" w:rsidRPr="00843030">
        <w:rPr>
          <w:rFonts w:ascii="Times New Roman" w:hAnsi="Times New Roman" w:cs="Times New Roman"/>
          <w:sz w:val="24"/>
          <w:szCs w:val="24"/>
        </w:rPr>
        <w:t>tural.</w:t>
      </w:r>
      <w:r w:rsidR="005B20FF" w:rsidRPr="00843030">
        <w:rPr>
          <w:rFonts w:ascii="Times New Roman" w:hAnsi="Times New Roman" w:cs="Times New Roman"/>
          <w:i/>
          <w:sz w:val="24"/>
          <w:szCs w:val="24"/>
        </w:rPr>
        <w:t>Fregvenţa relativă</w:t>
      </w:r>
      <w:r w:rsidR="005B20FF" w:rsidRPr="00843030">
        <w:rPr>
          <w:rFonts w:ascii="Times New Roman" w:hAnsi="Times New Roman" w:cs="Times New Roman"/>
          <w:sz w:val="24"/>
          <w:szCs w:val="24"/>
        </w:rPr>
        <w:t xml:space="preserve"> subliniază în ce raport se află numărul unităţilor (n</w:t>
      </w:r>
      <w:r w:rsidR="005B20FF" w:rsidRPr="00843030">
        <w:rPr>
          <w:rFonts w:ascii="Times New Roman" w:hAnsi="Times New Roman" w:cs="Times New Roman"/>
          <w:sz w:val="24"/>
          <w:szCs w:val="24"/>
          <w:vertAlign w:val="subscript"/>
        </w:rPr>
        <w:t xml:space="preserve">i </w:t>
      </w:r>
      <w:r w:rsidR="005B20FF" w:rsidRPr="00843030">
        <w:rPr>
          <w:rFonts w:ascii="Times New Roman" w:hAnsi="Times New Roman" w:cs="Times New Roman"/>
          <w:sz w:val="24"/>
          <w:szCs w:val="24"/>
        </w:rPr>
        <w:t xml:space="preserve"> sau f</w:t>
      </w:r>
      <w:r w:rsidR="005B20FF" w:rsidRPr="00843030">
        <w:rPr>
          <w:rFonts w:ascii="Times New Roman" w:hAnsi="Times New Roman" w:cs="Times New Roman"/>
          <w:sz w:val="24"/>
          <w:szCs w:val="24"/>
          <w:vertAlign w:val="subscript"/>
        </w:rPr>
        <w:t>i</w:t>
      </w:r>
      <w:r w:rsidR="005B20FF" w:rsidRPr="00843030">
        <w:rPr>
          <w:rFonts w:ascii="Times New Roman" w:hAnsi="Times New Roman" w:cs="Times New Roman"/>
          <w:sz w:val="24"/>
          <w:szCs w:val="24"/>
        </w:rPr>
        <w:t>) ce au atins un anumit nivel de dezvoltare , cu întreaga populaţie de unităţi statistice .Fregvenţa relativă se exprimă in coeficienţi sau procente.</w:t>
      </w:r>
      <w:r w:rsidR="00993F2A" w:rsidRPr="00843030">
        <w:rPr>
          <w:rFonts w:ascii="Times New Roman" w:hAnsi="Times New Roman" w:cs="Times New Roman"/>
          <w:i/>
          <w:sz w:val="24"/>
          <w:szCs w:val="24"/>
        </w:rPr>
        <w:t>Greutatea specifică</w:t>
      </w:r>
      <w:r w:rsidR="00993F2A" w:rsidRPr="00843030">
        <w:rPr>
          <w:rFonts w:ascii="Times New Roman" w:hAnsi="Times New Roman" w:cs="Times New Roman"/>
          <w:sz w:val="24"/>
          <w:szCs w:val="24"/>
        </w:rPr>
        <w:t xml:space="preserve"> (g</w:t>
      </w:r>
      <w:r w:rsidR="00993F2A" w:rsidRPr="00843030">
        <w:rPr>
          <w:rFonts w:ascii="Times New Roman" w:hAnsi="Times New Roman" w:cs="Times New Roman"/>
          <w:sz w:val="24"/>
          <w:szCs w:val="24"/>
          <w:vertAlign w:val="subscript"/>
        </w:rPr>
        <w:t>i</w:t>
      </w:r>
      <w:r w:rsidR="00993F2A" w:rsidRPr="00843030">
        <w:rPr>
          <w:rFonts w:ascii="Times New Roman" w:hAnsi="Times New Roman" w:cs="Times New Roman"/>
          <w:sz w:val="24"/>
          <w:szCs w:val="24"/>
        </w:rPr>
        <w:t>)</w:t>
      </w:r>
      <w:r w:rsidR="005B20FF" w:rsidRPr="00843030">
        <w:rPr>
          <w:rFonts w:ascii="Times New Roman" w:hAnsi="Times New Roman" w:cs="Times New Roman"/>
          <w:sz w:val="24"/>
          <w:szCs w:val="24"/>
        </w:rPr>
        <w:t xml:space="preserve"> </w:t>
      </w:r>
      <w:r w:rsidR="00993F2A" w:rsidRPr="00843030">
        <w:rPr>
          <w:rFonts w:ascii="Times New Roman" w:hAnsi="Times New Roman" w:cs="Times New Roman"/>
          <w:sz w:val="24"/>
          <w:szCs w:val="24"/>
        </w:rPr>
        <w:t>condensează într-un unic raport contribuţia unei grupe sau a unui interval de variaţie în totalul populaţiei, devenind utilă cu precădere în cazul variabilelor necumulative sau a căror însumare directă este lipsită de sens (de exemlu preţul p</w:t>
      </w:r>
      <w:r w:rsidR="00993F2A" w:rsidRPr="00843030">
        <w:rPr>
          <w:rFonts w:ascii="Times New Roman" w:hAnsi="Times New Roman" w:cs="Times New Roman"/>
          <w:sz w:val="24"/>
          <w:szCs w:val="24"/>
          <w:vertAlign w:val="subscript"/>
        </w:rPr>
        <w:t>i</w:t>
      </w:r>
      <w:r w:rsidR="00993F2A" w:rsidRPr="00843030">
        <w:rPr>
          <w:rFonts w:ascii="Times New Roman" w:hAnsi="Times New Roman" w:cs="Times New Roman"/>
          <w:sz w:val="24"/>
          <w:szCs w:val="24"/>
        </w:rPr>
        <w:t xml:space="preserve">).Indiferent de </w:t>
      </w:r>
      <w:r w:rsidR="007C10F4" w:rsidRPr="00843030">
        <w:rPr>
          <w:rFonts w:ascii="Times New Roman" w:hAnsi="Times New Roman" w:cs="Times New Roman"/>
          <w:sz w:val="24"/>
          <w:szCs w:val="24"/>
        </w:rPr>
        <w:t>denumirea conferită de practica statistică, indicatorii relativi de structură sunt cu toţii mai mici sau cel mult egali cu 1</w:t>
      </w:r>
      <w:r w:rsidR="00843030">
        <w:rPr>
          <w:rFonts w:ascii="Times New Roman" w:hAnsi="Times New Roman" w:cs="Times New Roman"/>
          <w:sz w:val="24"/>
          <w:szCs w:val="24"/>
        </w:rPr>
        <w:t xml:space="preserve"> </w:t>
      </w:r>
      <w:r w:rsidR="007C10F4" w:rsidRPr="00843030">
        <w:rPr>
          <w:rFonts w:ascii="Times New Roman" w:hAnsi="Times New Roman" w:cs="Times New Roman"/>
          <w:sz w:val="24"/>
          <w:szCs w:val="24"/>
        </w:rPr>
        <w:t>când sunt exprimaţi în coeficienţi respectiv mai mici sau cel mul egali cu 100,0% , atuci când sunt exprimaţi procentual.</w:t>
      </w:r>
    </w:p>
    <w:p w:rsidR="00077409" w:rsidRPr="00843030" w:rsidRDefault="00077409" w:rsidP="00077409">
      <w:pPr>
        <w:autoSpaceDE w:val="0"/>
        <w:autoSpaceDN w:val="0"/>
        <w:adjustRightInd w:val="0"/>
        <w:spacing w:after="0"/>
        <w:ind w:firstLine="135"/>
        <w:jc w:val="both"/>
        <w:rPr>
          <w:rFonts w:ascii="Times New Roman" w:hAnsi="Times New Roman" w:cs="Times New Roman"/>
          <w:sz w:val="24"/>
          <w:szCs w:val="24"/>
        </w:rPr>
      </w:pPr>
      <w:r w:rsidRPr="00843030">
        <w:rPr>
          <w:rFonts w:ascii="Times New Roman" w:hAnsi="Times New Roman" w:cs="Times New Roman"/>
          <w:sz w:val="24"/>
          <w:szCs w:val="24"/>
        </w:rPr>
        <w:t>Reprezentarea grafică specifică rămâne diagrama de structură.Mai sunt şi alte reprezentări mai rar folosite cum ar fi semicercul de structura sau dreptunghiul de structură.</w:t>
      </w:r>
    </w:p>
    <w:p w:rsidR="00185F8B" w:rsidRPr="00843030" w:rsidRDefault="00185F8B" w:rsidP="007E4E0F">
      <w:pPr>
        <w:spacing w:after="0"/>
        <w:ind w:firstLine="142"/>
        <w:jc w:val="both"/>
        <w:rPr>
          <w:rFonts w:ascii="Times New Roman" w:hAnsi="Times New Roman" w:cs="Times New Roman"/>
          <w:sz w:val="24"/>
          <w:szCs w:val="24"/>
        </w:rPr>
      </w:pPr>
    </w:p>
    <w:p w:rsidR="003D2E92" w:rsidRPr="00843030" w:rsidRDefault="003D2E92" w:rsidP="007E4E0F">
      <w:pPr>
        <w:spacing w:after="0"/>
        <w:ind w:firstLine="142"/>
        <w:jc w:val="both"/>
        <w:rPr>
          <w:rFonts w:ascii="Times New Roman" w:hAnsi="Times New Roman" w:cs="Times New Roman"/>
          <w:sz w:val="24"/>
          <w:szCs w:val="24"/>
        </w:rPr>
      </w:pPr>
      <w:r w:rsidRPr="00843030">
        <w:rPr>
          <w:rFonts w:ascii="Times New Roman" w:hAnsi="Times New Roman" w:cs="Times New Roman"/>
          <w:b/>
          <w:i/>
          <w:sz w:val="24"/>
          <w:szCs w:val="24"/>
        </w:rPr>
        <w:t>Indictorii relativi de coordonare</w:t>
      </w:r>
      <w:r w:rsidR="00255A11" w:rsidRPr="00843030">
        <w:rPr>
          <w:rFonts w:ascii="Times New Roman" w:hAnsi="Times New Roman" w:cs="Times New Roman"/>
          <w:sz w:val="24"/>
          <w:szCs w:val="24"/>
        </w:rPr>
        <w:t>, altfel numiţi şi indicatori teritoriali</w:t>
      </w:r>
      <w:r w:rsidRPr="00843030">
        <w:rPr>
          <w:rFonts w:ascii="Times New Roman" w:hAnsi="Times New Roman" w:cs="Times New Roman"/>
          <w:sz w:val="24"/>
          <w:szCs w:val="24"/>
        </w:rPr>
        <w:t xml:space="preserve"> descriu numeric raportul dintre doi indicatori de acelaşi fel ce caracterizează grupe diferite sau intervale de variaţie distincte, dar aparţin aceleiaşi populaţii statistice sau prezint</w:t>
      </w:r>
      <w:r w:rsidR="00843030">
        <w:rPr>
          <w:rFonts w:ascii="Times New Roman" w:hAnsi="Times New Roman" w:cs="Times New Roman"/>
          <w:sz w:val="24"/>
          <w:szCs w:val="24"/>
        </w:rPr>
        <w:t>ă</w:t>
      </w:r>
      <w:r w:rsidRPr="00843030">
        <w:rPr>
          <w:rFonts w:ascii="Times New Roman" w:hAnsi="Times New Roman" w:cs="Times New Roman"/>
          <w:sz w:val="24"/>
          <w:szCs w:val="24"/>
        </w:rPr>
        <w:t xml:space="preserve"> cantitativ raportul dintre nivelurile atinse de un indicator  în teritorii diferite.</w:t>
      </w:r>
      <w:r w:rsidR="00843030">
        <w:rPr>
          <w:rFonts w:ascii="Times New Roman" w:hAnsi="Times New Roman" w:cs="Times New Roman"/>
          <w:sz w:val="24"/>
          <w:szCs w:val="24"/>
        </w:rPr>
        <w:t xml:space="preserve"> </w:t>
      </w:r>
      <w:r w:rsidR="00DF6AB1" w:rsidRPr="00843030">
        <w:rPr>
          <w:rFonts w:ascii="Times New Roman" w:hAnsi="Times New Roman" w:cs="Times New Roman"/>
          <w:sz w:val="24"/>
          <w:szCs w:val="24"/>
        </w:rPr>
        <w:t xml:space="preserve">Dacă se deţin informaţii despre </w:t>
      </w:r>
      <w:r w:rsidR="00DF6AB1" w:rsidRPr="00843030">
        <w:rPr>
          <w:rFonts w:ascii="Times New Roman" w:hAnsi="Times New Roman" w:cs="Times New Roman"/>
          <w:b/>
          <w:i/>
          <w:sz w:val="24"/>
          <w:szCs w:val="24"/>
        </w:rPr>
        <w:t>r</w:t>
      </w:r>
      <w:r w:rsidR="00DF6AB1" w:rsidRPr="00843030">
        <w:rPr>
          <w:rFonts w:ascii="Times New Roman" w:hAnsi="Times New Roman" w:cs="Times New Roman"/>
          <w:i/>
          <w:sz w:val="24"/>
          <w:szCs w:val="24"/>
        </w:rPr>
        <w:t xml:space="preserve"> </w:t>
      </w:r>
      <w:r w:rsidR="00843030">
        <w:rPr>
          <w:rFonts w:ascii="Times New Roman" w:hAnsi="Times New Roman" w:cs="Times New Roman"/>
          <w:sz w:val="24"/>
          <w:szCs w:val="24"/>
        </w:rPr>
        <w:t>g</w:t>
      </w:r>
      <w:r w:rsidR="00DF6AB1" w:rsidRPr="00843030">
        <w:rPr>
          <w:rFonts w:ascii="Times New Roman" w:hAnsi="Times New Roman" w:cs="Times New Roman"/>
          <w:sz w:val="24"/>
          <w:szCs w:val="24"/>
        </w:rPr>
        <w:t>rupe, intervalele de variaţie sau teritorii rezultate dintr-o grupare statistică, atunci indicatorii relativi de coordonare (</w:t>
      </w:r>
      <w:r w:rsidR="00DF6AB1" w:rsidRPr="00843030">
        <w:rPr>
          <w:rFonts w:ascii="Times New Roman" w:hAnsi="Times New Roman" w:cs="Times New Roman"/>
          <w:b/>
          <w:i/>
          <w:sz w:val="24"/>
          <w:szCs w:val="24"/>
        </w:rPr>
        <w:t>k</w:t>
      </w:r>
      <w:r w:rsidR="00DF6AB1" w:rsidRPr="00843030">
        <w:rPr>
          <w:rFonts w:ascii="Times New Roman" w:hAnsi="Times New Roman" w:cs="Times New Roman"/>
          <w:sz w:val="24"/>
          <w:szCs w:val="24"/>
        </w:rPr>
        <w:t>) se stabilesc prin raportare la un anumit nivel real (x</w:t>
      </w:r>
      <w:r w:rsidR="00DF6AB1" w:rsidRPr="00843030">
        <w:rPr>
          <w:rFonts w:ascii="Times New Roman" w:hAnsi="Times New Roman" w:cs="Times New Roman"/>
          <w:sz w:val="24"/>
          <w:szCs w:val="24"/>
          <w:vertAlign w:val="subscript"/>
        </w:rPr>
        <w:t>j</w:t>
      </w:r>
      <w:r w:rsidR="00DF6AB1" w:rsidRPr="00843030">
        <w:rPr>
          <w:rFonts w:ascii="Times New Roman" w:hAnsi="Times New Roman" w:cs="Times New Roman"/>
          <w:sz w:val="24"/>
          <w:szCs w:val="24"/>
        </w:rPr>
        <w:t>) a tuturor celorlalte niveluri obţinute:</w:t>
      </w:r>
    </w:p>
    <w:p w:rsidR="00255A11" w:rsidRPr="00843030" w:rsidRDefault="00255A11" w:rsidP="007E4E0F">
      <w:pPr>
        <w:spacing w:after="0"/>
        <w:ind w:firstLine="142"/>
        <w:jc w:val="both"/>
        <w:rPr>
          <w:rFonts w:ascii="Times New Roman" w:hAnsi="Times New Roman" w:cs="Times New Roman"/>
          <w:sz w:val="24"/>
          <w:szCs w:val="24"/>
        </w:rPr>
      </w:pPr>
    </w:p>
    <w:p w:rsidR="00255A11" w:rsidRPr="00843030" w:rsidRDefault="00255A11" w:rsidP="007E4E0F">
      <w:pPr>
        <w:spacing w:after="0"/>
        <w:ind w:firstLine="142"/>
        <w:rPr>
          <w:rFonts w:ascii="Times New Roman" w:hAnsi="Times New Roman" w:cs="Times New Roman"/>
          <w:sz w:val="24"/>
          <w:szCs w:val="24"/>
        </w:rPr>
      </w:pPr>
      <w:r w:rsidRPr="00843030">
        <w:rPr>
          <w:rFonts w:ascii="Times New Roman" w:hAnsi="Times New Roman" w:cs="Times New Roman"/>
          <w:sz w:val="24"/>
          <w:szCs w:val="24"/>
        </w:rPr>
        <w:t>(2.1) fie x</w:t>
      </w:r>
      <w:r w:rsidRPr="00843030">
        <w:rPr>
          <w:rFonts w:ascii="Times New Roman" w:hAnsi="Times New Roman" w:cs="Times New Roman"/>
          <w:sz w:val="24"/>
          <w:szCs w:val="24"/>
          <w:vertAlign w:val="subscript"/>
        </w:rPr>
        <w:t>i</w:t>
      </w:r>
      <w:r w:rsidRPr="00843030">
        <w:rPr>
          <w:rFonts w:ascii="Times New Roman" w:hAnsi="Times New Roman" w:cs="Times New Roman"/>
          <w:sz w:val="24"/>
          <w:szCs w:val="24"/>
        </w:rPr>
        <w:t xml:space="preserve"> , unde i=</w:t>
      </w:r>
      <m:oMath>
        <m:acc>
          <m:accPr>
            <m:chr m:val="̅"/>
            <m:ctrlPr>
              <w:rPr>
                <w:rFonts w:ascii="Cambria Math" w:hAnsi="Cambria Math" w:cs="Times New Roman"/>
                <w:i/>
                <w:sz w:val="24"/>
                <w:szCs w:val="24"/>
              </w:rPr>
            </m:ctrlPr>
          </m:accPr>
          <m:e>
            <m:r>
              <w:rPr>
                <w:rFonts w:ascii="Cambria Math" w:hAnsi="Cambria Math" w:cs="Times New Roman"/>
                <w:sz w:val="24"/>
                <w:szCs w:val="24"/>
              </w:rPr>
              <m:t>1,r</m:t>
            </m:r>
          </m:e>
        </m:acc>
      </m:oMath>
      <w:r w:rsidRPr="00843030">
        <w:rPr>
          <w:rFonts w:ascii="Times New Roman" w:hAnsi="Times New Roman" w:cs="Times New Roman"/>
          <w:sz w:val="24"/>
          <w:szCs w:val="24"/>
        </w:rPr>
        <w:t xml:space="preserve"> şi x</w:t>
      </w:r>
      <w:r w:rsidRPr="00843030">
        <w:rPr>
          <w:rFonts w:ascii="Times New Roman" w:hAnsi="Times New Roman" w:cs="Times New Roman"/>
          <w:sz w:val="24"/>
          <w:szCs w:val="24"/>
          <w:vertAlign w:val="subscript"/>
        </w:rPr>
        <w:t>j</w:t>
      </w:r>
      <w:r w:rsidRPr="00843030">
        <w:rPr>
          <w:rFonts w:ascii="Times New Roman" w:hAnsi="Times New Roman" w:cs="Times New Roman"/>
          <w:sz w:val="24"/>
          <w:szCs w:val="24"/>
        </w:rPr>
        <w:t xml:space="preserve"> un nivel de coordonare ales atunci există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r>
              <w:rPr>
                <w:rFonts w:ascii="Cambria Math" w:hAnsi="Cambria Math" w:cs="Times New Roman"/>
                <w:sz w:val="24"/>
                <w:szCs w:val="24"/>
                <w:lang w:val="en-US"/>
              </w:rPr>
              <m:t>j</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den>
        </m:f>
        <m:f>
          <m:fPr>
            <m:ctrlPr>
              <w:rPr>
                <w:rFonts w:ascii="Cambria Math" w:hAnsi="Cambria Math" w:cs="Times New Roman"/>
                <w:i/>
                <w:sz w:val="24"/>
                <w:szCs w:val="24"/>
              </w:rPr>
            </m:ctrlPr>
          </m:fPr>
          <m:num>
            <m:r>
              <w:rPr>
                <w:rFonts w:ascii="Cambria Math" w:hAnsi="Cambria Math" w:cs="Times New Roman"/>
                <w:sz w:val="24"/>
                <w:szCs w:val="24"/>
              </w:rPr>
              <m:t>&gt;</m:t>
            </m:r>
          </m:num>
          <m:den>
            <m:r>
              <w:rPr>
                <w:rFonts w:ascii="Cambria Math" w:hAnsi="Cambria Math" w:cs="Times New Roman"/>
                <w:sz w:val="24"/>
                <w:szCs w:val="24"/>
              </w:rPr>
              <m:t>&lt;</m:t>
            </m:r>
          </m:den>
        </m:f>
        <m:r>
          <w:rPr>
            <w:rFonts w:ascii="Cambria Math" w:hAnsi="Cambria Math" w:cs="Times New Roman"/>
            <w:sz w:val="24"/>
            <w:szCs w:val="24"/>
          </w:rPr>
          <m:t>1</m:t>
        </m:r>
        <m:r>
          <m:rPr>
            <m:nor/>
          </m:rPr>
          <w:rPr>
            <w:rFonts w:ascii="Cambria Math" w:hAnsi="Cambria Math" w:cs="Times New Roman"/>
            <w:sz w:val="24"/>
            <w:szCs w:val="24"/>
          </w:rPr>
          <m:t xml:space="preserve"> sau</m:t>
        </m:r>
        <m:r>
          <w:rPr>
            <w:rFonts w:ascii="Cambria Math" w:hAnsi="Cambria Math" w:cs="Times New Roman"/>
            <w:sz w:val="24"/>
            <w:szCs w:val="24"/>
          </w:rPr>
          <m:t xml:space="preserve"> </m:t>
        </m:r>
      </m:oMath>
    </w:p>
    <w:p w:rsidR="00D06257" w:rsidRPr="00843030" w:rsidRDefault="00C91580" w:rsidP="007E4E0F">
      <w:pPr>
        <w:spacing w:after="0"/>
        <w:ind w:firstLine="142"/>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r>
              <w:rPr>
                <w:rFonts w:ascii="Cambria Math" w:hAnsi="Cambria Math" w:cs="Times New Roman"/>
                <w:sz w:val="24"/>
                <w:szCs w:val="24"/>
                <w:lang w:val="en-US"/>
              </w:rPr>
              <m:t>j</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den>
        </m:f>
        <m:r>
          <w:rPr>
            <w:rFonts w:ascii="Cambria Math" w:hAnsi="Cambria Math" w:cs="Times New Roman"/>
            <w:sz w:val="24"/>
            <w:szCs w:val="24"/>
          </w:rPr>
          <m:t>×100</m:t>
        </m:r>
        <m:f>
          <m:fPr>
            <m:ctrlPr>
              <w:rPr>
                <w:rFonts w:ascii="Cambria Math" w:hAnsi="Cambria Math" w:cs="Times New Roman"/>
                <w:i/>
                <w:sz w:val="24"/>
                <w:szCs w:val="24"/>
              </w:rPr>
            </m:ctrlPr>
          </m:fPr>
          <m:num>
            <m:r>
              <w:rPr>
                <w:rFonts w:ascii="Cambria Math" w:hAnsi="Cambria Math" w:cs="Times New Roman"/>
                <w:sz w:val="24"/>
                <w:szCs w:val="24"/>
              </w:rPr>
              <m:t>&gt;</m:t>
            </m:r>
          </m:num>
          <m:den>
            <m:r>
              <w:rPr>
                <w:rFonts w:ascii="Cambria Math" w:hAnsi="Cambria Math" w:cs="Times New Roman"/>
                <w:sz w:val="24"/>
                <w:szCs w:val="24"/>
              </w:rPr>
              <m:t>&lt;</m:t>
            </m:r>
          </m:den>
        </m:f>
        <m:r>
          <w:rPr>
            <w:rFonts w:ascii="Cambria Math" w:hAnsi="Cambria Math" w:cs="Times New Roman"/>
            <w:sz w:val="24"/>
            <w:szCs w:val="24"/>
          </w:rPr>
          <m:t>100,0%</m:t>
        </m:r>
      </m:oMath>
      <w:r w:rsidR="00530968" w:rsidRPr="00843030">
        <w:rPr>
          <w:rFonts w:ascii="Times New Roman" w:hAnsi="Times New Roman" w:cs="Times New Roman"/>
          <w:sz w:val="24"/>
          <w:szCs w:val="24"/>
        </w:rPr>
        <w:t>.În acest caz , se admit cu uşurinţă atât proprietatea de identitate cât şi aceea de reversibilitate , atât pentru exprimări în coeficienţi cât şi pentru  cele procentuale.</w:t>
      </w:r>
      <w:r w:rsidR="00D06257" w:rsidRPr="00843030">
        <w:rPr>
          <w:rFonts w:ascii="Times New Roman" w:hAnsi="Times New Roman" w:cs="Times New Roman"/>
          <w:sz w:val="24"/>
          <w:szCs w:val="24"/>
        </w:rPr>
        <w:t xml:space="preserve"> Relativitatea indicatorilor absoluţi  prin coordonare  permite o comparare statistică revelatoare.</w:t>
      </w:r>
    </w:p>
    <w:p w:rsidR="00077409" w:rsidRPr="00843030" w:rsidRDefault="00077409" w:rsidP="00077409">
      <w:pPr>
        <w:autoSpaceDE w:val="0"/>
        <w:autoSpaceDN w:val="0"/>
        <w:adjustRightInd w:val="0"/>
        <w:spacing w:after="0"/>
        <w:jc w:val="both"/>
        <w:rPr>
          <w:rFonts w:ascii="Times New Roman" w:hAnsi="Times New Roman" w:cs="Times New Roman"/>
          <w:sz w:val="24"/>
          <w:szCs w:val="24"/>
        </w:rPr>
      </w:pPr>
      <w:r w:rsidRPr="00843030">
        <w:rPr>
          <w:rFonts w:ascii="Times New Roman" w:hAnsi="Times New Roman" w:cs="Times New Roman"/>
          <w:sz w:val="24"/>
          <w:szCs w:val="24"/>
          <w:lang w:val="en-US"/>
        </w:rPr>
        <w:t xml:space="preserve">  </w:t>
      </w:r>
      <w:r w:rsidRPr="00843030">
        <w:rPr>
          <w:rFonts w:ascii="Times New Roman" w:hAnsi="Times New Roman" w:cs="Times New Roman"/>
          <w:sz w:val="24"/>
          <w:szCs w:val="24"/>
        </w:rPr>
        <w:t>În cazul acestor indicatori reprezentarea grafică adecvată este cartograma sau cartodiagrama.</w:t>
      </w:r>
    </w:p>
    <w:p w:rsidR="00077409" w:rsidRPr="00843030" w:rsidRDefault="00077409" w:rsidP="007E4E0F">
      <w:pPr>
        <w:spacing w:after="0"/>
        <w:ind w:firstLine="142"/>
        <w:jc w:val="both"/>
        <w:rPr>
          <w:rFonts w:ascii="Times New Roman" w:hAnsi="Times New Roman" w:cs="Times New Roman"/>
          <w:sz w:val="24"/>
          <w:szCs w:val="24"/>
        </w:rPr>
      </w:pPr>
    </w:p>
    <w:p w:rsidR="00896533" w:rsidRPr="00843030" w:rsidRDefault="007E4E0F" w:rsidP="007E4E0F">
      <w:pPr>
        <w:autoSpaceDE w:val="0"/>
        <w:autoSpaceDN w:val="0"/>
        <w:adjustRightInd w:val="0"/>
        <w:spacing w:after="0"/>
        <w:rPr>
          <w:rFonts w:ascii="Times New Roman" w:hAnsi="Times New Roman" w:cs="Times New Roman"/>
          <w:sz w:val="24"/>
          <w:szCs w:val="24"/>
        </w:rPr>
      </w:pPr>
      <w:r w:rsidRPr="00843030">
        <w:rPr>
          <w:rFonts w:ascii="Times New Roman" w:hAnsi="Times New Roman" w:cs="Times New Roman"/>
          <w:b/>
          <w:bCs/>
          <w:i/>
          <w:iCs/>
          <w:sz w:val="24"/>
          <w:szCs w:val="24"/>
          <w:lang w:val="en-US"/>
        </w:rPr>
        <w:t xml:space="preserve">  </w:t>
      </w:r>
      <w:r w:rsidRPr="00843030">
        <w:rPr>
          <w:rFonts w:ascii="Times New Roman" w:hAnsi="Times New Roman" w:cs="Times New Roman"/>
          <w:b/>
          <w:bCs/>
          <w:i/>
          <w:iCs/>
          <w:sz w:val="24"/>
          <w:szCs w:val="24"/>
        </w:rPr>
        <w:t>Indicatorii reativi de dinamică</w:t>
      </w:r>
      <w:r w:rsidRPr="00843030">
        <w:rPr>
          <w:rFonts w:ascii="Times New Roman" w:hAnsi="Times New Roman" w:cs="Times New Roman"/>
          <w:sz w:val="24"/>
          <w:szCs w:val="24"/>
        </w:rPr>
        <w:t xml:space="preserve"> sunt urmarea evoluţiei în timp a fenomenelor şi proceselor studiate şi reflectarea variaţiei indicatorului specific de la o perioadă baza de comparaţie  sau anterioară la o perioadă curentă.Rezultatul raportării celor două niveluri ale fenomenului sau procesului este un indice statistic  "cronologic", cu o bază fixă  </w:t>
      </w:r>
      <w:r w:rsidR="00D06257" w:rsidRPr="00843030">
        <w:rPr>
          <w:rFonts w:ascii="Times New Roman" w:hAnsi="Times New Roman" w:cs="Times New Roman"/>
          <w:sz w:val="24"/>
          <w:szCs w:val="24"/>
        </w:rPr>
        <w:t>(</w:t>
      </w:r>
      <w:r w:rsidR="00D06257" w:rsidRPr="00843030">
        <w:rPr>
          <w:rFonts w:ascii="Times New Roman" w:hAnsi="Times New Roman" w:cs="Times New Roman"/>
          <w:i/>
          <w:sz w:val="24"/>
          <w:szCs w:val="24"/>
        </w:rPr>
        <w:t>i</w:t>
      </w:r>
      <w:r w:rsidR="00D06257" w:rsidRPr="00843030">
        <w:rPr>
          <w:rFonts w:ascii="Times New Roman" w:hAnsi="Times New Roman" w:cs="Times New Roman"/>
          <w:i/>
          <w:sz w:val="24"/>
          <w:szCs w:val="24"/>
          <w:vertAlign w:val="superscript"/>
        </w:rPr>
        <w:t>x</w:t>
      </w:r>
      <w:r w:rsidR="00896533" w:rsidRPr="00843030">
        <w:rPr>
          <w:rFonts w:ascii="Times New Roman" w:hAnsi="Times New Roman" w:cs="Times New Roman"/>
          <w:i/>
          <w:sz w:val="24"/>
          <w:szCs w:val="24"/>
          <w:vertAlign w:val="subscript"/>
        </w:rPr>
        <w:t>t</w:t>
      </w:r>
      <w:r w:rsidR="00896533" w:rsidRPr="00843030">
        <w:rPr>
          <w:rFonts w:ascii="Times New Roman" w:hAnsi="Times New Roman" w:cs="Times New Roman"/>
          <w:i/>
          <w:sz w:val="24"/>
          <w:szCs w:val="24"/>
          <w:vertAlign w:val="subscript"/>
          <w:lang w:val="en-US"/>
        </w:rPr>
        <w:t>/0</w:t>
      </w:r>
      <w:r w:rsidR="00D06257" w:rsidRPr="00843030">
        <w:rPr>
          <w:rFonts w:ascii="Times New Roman" w:hAnsi="Times New Roman" w:cs="Times New Roman"/>
          <w:sz w:val="24"/>
          <w:szCs w:val="24"/>
        </w:rPr>
        <w:t>)</w:t>
      </w:r>
      <w:r w:rsidR="00896533" w:rsidRPr="00843030">
        <w:rPr>
          <w:rFonts w:ascii="Times New Roman" w:hAnsi="Times New Roman" w:cs="Times New Roman"/>
          <w:sz w:val="24"/>
          <w:szCs w:val="24"/>
        </w:rPr>
        <w:t>, cu o bază mobilă sau in lanţ (</w:t>
      </w:r>
      <w:r w:rsidR="00896533" w:rsidRPr="00843030">
        <w:rPr>
          <w:rFonts w:ascii="Times New Roman" w:hAnsi="Times New Roman" w:cs="Times New Roman"/>
          <w:i/>
          <w:sz w:val="24"/>
          <w:szCs w:val="24"/>
        </w:rPr>
        <w:t>i</w:t>
      </w:r>
      <w:r w:rsidR="00896533" w:rsidRPr="00843030">
        <w:rPr>
          <w:rFonts w:ascii="Times New Roman" w:hAnsi="Times New Roman" w:cs="Times New Roman"/>
          <w:i/>
          <w:sz w:val="24"/>
          <w:szCs w:val="24"/>
          <w:vertAlign w:val="superscript"/>
        </w:rPr>
        <w:t>x</w:t>
      </w:r>
      <w:r w:rsidR="00896533" w:rsidRPr="00843030">
        <w:rPr>
          <w:rFonts w:ascii="Times New Roman" w:hAnsi="Times New Roman" w:cs="Times New Roman"/>
          <w:i/>
          <w:sz w:val="24"/>
          <w:szCs w:val="24"/>
          <w:vertAlign w:val="subscript"/>
        </w:rPr>
        <w:t>t/t-1</w:t>
      </w:r>
      <w:r w:rsidR="00896533" w:rsidRPr="00843030">
        <w:rPr>
          <w:rFonts w:ascii="Times New Roman" w:hAnsi="Times New Roman" w:cs="Times New Roman"/>
          <w:sz w:val="24"/>
          <w:szCs w:val="24"/>
        </w:rPr>
        <w:t>), exprimat ca procent în mod obişnuit.</w:t>
      </w:r>
    </w:p>
    <w:p w:rsidR="00896533" w:rsidRPr="00843030" w:rsidRDefault="00896533" w:rsidP="007E4E0F">
      <w:pPr>
        <w:spacing w:after="0"/>
        <w:ind w:firstLine="142"/>
        <w:jc w:val="center"/>
        <w:rPr>
          <w:rFonts w:ascii="Times New Roman" w:hAnsi="Times New Roman" w:cs="Times New Roman"/>
          <w:sz w:val="24"/>
          <w:szCs w:val="24"/>
        </w:rPr>
      </w:pPr>
      <w:r w:rsidRPr="00843030">
        <w:rPr>
          <w:rFonts w:ascii="Times New Roman" w:hAnsi="Times New Roman" w:cs="Times New Roman"/>
          <w:sz w:val="24"/>
          <w:szCs w:val="24"/>
        </w:rPr>
        <w:t xml:space="preserve">(3.1) </w:t>
      </w:r>
      <m:oMath>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t/0</m:t>
            </m:r>
          </m:sub>
          <m:sup>
            <m:r>
              <w:rPr>
                <w:rFonts w:ascii="Cambria Math" w:hAnsi="Cambria Math" w:cs="Times New Roman"/>
                <w:sz w:val="24"/>
                <w:szCs w:val="24"/>
              </w:rPr>
              <m:t>x</m:t>
            </m:r>
          </m:sup>
        </m:sSub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den>
        </m:f>
        <m:r>
          <w:rPr>
            <w:rFonts w:ascii="Cambria Math" w:hAnsi="Cambria Math" w:cs="Times New Roman"/>
            <w:sz w:val="24"/>
            <w:szCs w:val="24"/>
          </w:rPr>
          <m:t>×100</m:t>
        </m:r>
      </m:oMath>
      <w:r w:rsidRPr="00843030">
        <w:rPr>
          <w:rFonts w:ascii="Times New Roman" w:hAnsi="Times New Roman" w:cs="Times New Roman"/>
          <w:sz w:val="24"/>
          <w:szCs w:val="24"/>
        </w:rPr>
        <w:t xml:space="preserve">   (3.2) </w:t>
      </w:r>
      <m:oMath>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t/t-1</m:t>
            </m:r>
          </m:sub>
          <m:sup>
            <m:r>
              <w:rPr>
                <w:rFonts w:ascii="Cambria Math" w:hAnsi="Cambria Math" w:cs="Times New Roman"/>
                <w:sz w:val="24"/>
                <w:szCs w:val="24"/>
              </w:rPr>
              <m:t>x</m:t>
            </m:r>
          </m:sup>
        </m:sSub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t-1</m:t>
                </m:r>
              </m:sub>
            </m:sSub>
          </m:den>
        </m:f>
        <m:r>
          <w:rPr>
            <w:rFonts w:ascii="Cambria Math" w:hAnsi="Cambria Math" w:cs="Times New Roman"/>
            <w:sz w:val="24"/>
            <w:szCs w:val="24"/>
          </w:rPr>
          <m:t>×100</m:t>
        </m:r>
        <m:r>
          <m:rPr>
            <m:sty m:val="p"/>
          </m:rPr>
          <w:rPr>
            <w:rFonts w:ascii="Cambria Math" w:hAnsi="Cambria Math" w:cs="Times New Roman"/>
            <w:sz w:val="24"/>
            <w:szCs w:val="24"/>
          </w:rPr>
          <m:t xml:space="preserve"> </m:t>
        </m:r>
      </m:oMath>
    </w:p>
    <w:p w:rsidR="006336A3" w:rsidRPr="00843030" w:rsidRDefault="00896533" w:rsidP="007E4E0F">
      <w:pPr>
        <w:spacing w:after="0"/>
        <w:ind w:firstLine="142"/>
        <w:jc w:val="both"/>
        <w:rPr>
          <w:rFonts w:ascii="Times New Roman" w:hAnsi="Times New Roman" w:cs="Times New Roman"/>
          <w:sz w:val="24"/>
          <w:szCs w:val="24"/>
        </w:rPr>
      </w:pPr>
      <w:r w:rsidRPr="00843030">
        <w:rPr>
          <w:rFonts w:ascii="Times New Roman" w:hAnsi="Times New Roman" w:cs="Times New Roman"/>
          <w:sz w:val="24"/>
          <w:szCs w:val="24"/>
        </w:rPr>
        <w:lastRenderedPageBreak/>
        <w:t>Expresivitatea indicilor cu bază fixă este consecinţa sintezei evoluţiei în raport cu o periodă neschimbată, denumită bază de comparaţie.Abordarea prin intermediul indicilor</w:t>
      </w:r>
      <w:r w:rsidR="00FF1E78" w:rsidRPr="00843030">
        <w:rPr>
          <w:rFonts w:ascii="Times New Roman" w:hAnsi="Times New Roman" w:cs="Times New Roman"/>
          <w:sz w:val="24"/>
          <w:szCs w:val="24"/>
        </w:rPr>
        <w:t xml:space="preserve"> cu baza în lanţ este de tip analitic sau in paşi apropiaţi.</w:t>
      </w:r>
    </w:p>
    <w:p w:rsidR="00A0781E" w:rsidRPr="00843030" w:rsidRDefault="00A0781E" w:rsidP="00A0781E">
      <w:pPr>
        <w:autoSpaceDE w:val="0"/>
        <w:autoSpaceDN w:val="0"/>
        <w:adjustRightInd w:val="0"/>
        <w:spacing w:after="0"/>
        <w:jc w:val="both"/>
        <w:rPr>
          <w:rFonts w:ascii="Times New Roman" w:hAnsi="Times New Roman" w:cs="Times New Roman"/>
          <w:sz w:val="24"/>
          <w:szCs w:val="24"/>
        </w:rPr>
      </w:pPr>
      <w:r w:rsidRPr="00843030">
        <w:rPr>
          <w:rFonts w:ascii="Times New Roman" w:hAnsi="Times New Roman" w:cs="Times New Roman"/>
          <w:sz w:val="24"/>
          <w:szCs w:val="24"/>
          <w:lang w:val="en-US"/>
        </w:rPr>
        <w:t xml:space="preserve">  </w:t>
      </w:r>
      <w:r w:rsidRPr="00843030">
        <w:rPr>
          <w:rFonts w:ascii="Times New Roman" w:hAnsi="Times New Roman" w:cs="Times New Roman"/>
          <w:sz w:val="24"/>
          <w:szCs w:val="24"/>
        </w:rPr>
        <w:t>Graficul specific pentru indicatorii relativi de dinamică este cronograma cu timpul redat pe abscisa Ox. Rareoro</w:t>
      </w:r>
      <w:r w:rsidRPr="00843030">
        <w:rPr>
          <w:rFonts w:ascii="Times New Roman" w:hAnsi="Times New Roman" w:cs="Times New Roman"/>
          <w:sz w:val="24"/>
          <w:szCs w:val="24"/>
          <w:lang w:val="en-US"/>
        </w:rPr>
        <w:t>ri</w:t>
      </w:r>
      <w:r w:rsidRPr="00843030">
        <w:rPr>
          <w:rFonts w:ascii="Times New Roman" w:hAnsi="Times New Roman" w:cs="Times New Roman"/>
          <w:sz w:val="24"/>
          <w:szCs w:val="24"/>
        </w:rPr>
        <w:t xml:space="preserve"> se foloseşte diagrama prin benzi sau coloane.</w:t>
      </w:r>
    </w:p>
    <w:p w:rsidR="00077409" w:rsidRPr="00843030" w:rsidRDefault="00077409" w:rsidP="007E4E0F">
      <w:pPr>
        <w:spacing w:after="0"/>
        <w:ind w:firstLine="142"/>
        <w:jc w:val="both"/>
        <w:rPr>
          <w:rFonts w:ascii="Times New Roman" w:hAnsi="Times New Roman" w:cs="Times New Roman"/>
          <w:sz w:val="24"/>
          <w:szCs w:val="24"/>
        </w:rPr>
      </w:pPr>
    </w:p>
    <w:p w:rsidR="001B23CE" w:rsidRPr="00843030" w:rsidRDefault="007E4E0F" w:rsidP="007E4E0F">
      <w:pPr>
        <w:autoSpaceDE w:val="0"/>
        <w:autoSpaceDN w:val="0"/>
        <w:adjustRightInd w:val="0"/>
        <w:spacing w:after="0"/>
        <w:jc w:val="both"/>
        <w:rPr>
          <w:rFonts w:ascii="Times New Roman" w:hAnsi="Times New Roman" w:cs="Times New Roman"/>
          <w:sz w:val="24"/>
          <w:szCs w:val="24"/>
        </w:rPr>
      </w:pPr>
      <w:r w:rsidRPr="00843030">
        <w:rPr>
          <w:rFonts w:ascii="Times New Roman" w:hAnsi="Times New Roman" w:cs="Times New Roman"/>
          <w:b/>
          <w:bCs/>
          <w:i/>
          <w:iCs/>
          <w:sz w:val="24"/>
          <w:szCs w:val="24"/>
        </w:rPr>
        <w:t>Indicatorii relativi de intensitate</w:t>
      </w:r>
      <w:r w:rsidRPr="00843030">
        <w:rPr>
          <w:rFonts w:ascii="Times New Roman" w:hAnsi="Times New Roman" w:cs="Times New Roman"/>
          <w:sz w:val="24"/>
          <w:szCs w:val="24"/>
        </w:rPr>
        <w:t xml:space="preserve"> reprezintă un raport între doi indicatori diferiţi ce caracterizează două fenomene sau procese ce se află într-o relaţie de interdependenţă, beneficiind de o dublă unitate de măsură.O mărime relativă de intensitate poate  fi calculată la nivel de unităţi simple după formula:</w:t>
      </w:r>
      <w:r w:rsidR="006E7EB1" w:rsidRPr="00843030">
        <w:rPr>
          <w:rFonts w:ascii="Times New Roman" w:hAnsi="Times New Roman" w:cs="Times New Roman"/>
          <w:sz w:val="24"/>
          <w:szCs w:val="24"/>
        </w:rPr>
        <w:t xml:space="preserve">(4.1)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den>
        </m:f>
      </m:oMath>
      <w:r w:rsidR="006E7EB1" w:rsidRPr="00843030">
        <w:rPr>
          <w:rFonts w:ascii="Times New Roman" w:hAnsi="Times New Roman" w:cs="Times New Roman"/>
          <w:sz w:val="24"/>
          <w:szCs w:val="24"/>
        </w:rPr>
        <w:t xml:space="preserve">  sau  la nivel agregat dupa formula </w:t>
      </w:r>
      <w:r w:rsidR="00185F8B" w:rsidRPr="00843030">
        <w:rPr>
          <w:rFonts w:ascii="Times New Roman" w:hAnsi="Times New Roman" w:cs="Times New Roman"/>
          <w:sz w:val="24"/>
          <w:szCs w:val="24"/>
        </w:rPr>
        <w:t>:</w:t>
      </w:r>
      <w:r w:rsidRPr="00843030">
        <w:rPr>
          <w:rFonts w:ascii="Times New Roman" w:hAnsi="Times New Roman" w:cs="Times New Roman"/>
          <w:sz w:val="24"/>
          <w:szCs w:val="24"/>
        </w:rPr>
        <w:t xml:space="preserve"> </w:t>
      </w:r>
      <w:r w:rsidR="006E7EB1" w:rsidRPr="00843030">
        <w:rPr>
          <w:rFonts w:ascii="Times New Roman" w:hAnsi="Times New Roman" w:cs="Times New Roman"/>
          <w:sz w:val="24"/>
          <w:szCs w:val="24"/>
        </w:rPr>
        <w:t>(4.2)</w:t>
      </w:r>
      <m:oMath>
        <m:r>
          <w:rPr>
            <w:rFonts w:ascii="Cambria Math" w:hAnsi="Cambria Math" w:cs="Times New Roman"/>
            <w:sz w:val="24"/>
            <w:szCs w:val="24"/>
          </w:rPr>
          <m:t xml:space="preserve"> x=</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e>
            </m:nary>
          </m:den>
        </m:f>
      </m:oMath>
    </w:p>
    <w:p w:rsidR="00185F8B" w:rsidRPr="00843030" w:rsidRDefault="00185F8B" w:rsidP="007E4E0F">
      <w:pPr>
        <w:autoSpaceDE w:val="0"/>
        <w:autoSpaceDN w:val="0"/>
        <w:adjustRightInd w:val="0"/>
        <w:spacing w:after="0"/>
        <w:jc w:val="both"/>
        <w:rPr>
          <w:rFonts w:ascii="Times New Roman" w:hAnsi="Times New Roman" w:cs="Times New Roman"/>
          <w:sz w:val="24"/>
          <w:szCs w:val="24"/>
        </w:rPr>
      </w:pPr>
      <w:r w:rsidRPr="00843030">
        <w:rPr>
          <w:rFonts w:ascii="Times New Roman" w:hAnsi="Times New Roman" w:cs="Times New Roman"/>
          <w:sz w:val="24"/>
          <w:szCs w:val="24"/>
        </w:rPr>
        <w:t xml:space="preserve">Cele două caracteristici </w:t>
      </w:r>
      <w:r w:rsidRPr="00843030">
        <w:rPr>
          <w:rFonts w:ascii="Times New Roman" w:hAnsi="Times New Roman" w:cs="Times New Roman"/>
          <w:i/>
          <w:iCs/>
          <w:sz w:val="24"/>
          <w:szCs w:val="24"/>
        </w:rPr>
        <w:t>y</w:t>
      </w:r>
      <w:r w:rsidRPr="00843030">
        <w:rPr>
          <w:rFonts w:ascii="Times New Roman" w:hAnsi="Times New Roman" w:cs="Times New Roman"/>
          <w:i/>
          <w:iCs/>
          <w:sz w:val="24"/>
          <w:szCs w:val="24"/>
          <w:vertAlign w:val="subscript"/>
        </w:rPr>
        <w:t>i</w:t>
      </w:r>
      <w:r w:rsidRPr="00843030">
        <w:rPr>
          <w:rFonts w:ascii="Times New Roman" w:hAnsi="Times New Roman" w:cs="Times New Roman"/>
          <w:i/>
          <w:iCs/>
          <w:sz w:val="24"/>
          <w:szCs w:val="24"/>
        </w:rPr>
        <w:t xml:space="preserve"> </w:t>
      </w:r>
      <w:r w:rsidRPr="00843030">
        <w:rPr>
          <w:rFonts w:ascii="Times New Roman" w:hAnsi="Times New Roman" w:cs="Times New Roman"/>
          <w:sz w:val="24"/>
          <w:szCs w:val="24"/>
        </w:rPr>
        <w:t xml:space="preserve">şi </w:t>
      </w:r>
      <w:r w:rsidRPr="00843030">
        <w:rPr>
          <w:rFonts w:ascii="Times New Roman" w:hAnsi="Times New Roman" w:cs="Times New Roman"/>
          <w:i/>
          <w:iCs/>
          <w:sz w:val="24"/>
          <w:szCs w:val="24"/>
        </w:rPr>
        <w:t>z</w:t>
      </w:r>
      <w:r w:rsidRPr="00843030">
        <w:rPr>
          <w:rFonts w:ascii="Times New Roman" w:hAnsi="Times New Roman" w:cs="Times New Roman"/>
          <w:i/>
          <w:iCs/>
          <w:sz w:val="24"/>
          <w:szCs w:val="24"/>
          <w:vertAlign w:val="subscript"/>
        </w:rPr>
        <w:t>i</w:t>
      </w:r>
      <w:r w:rsidRPr="00843030">
        <w:rPr>
          <w:rFonts w:ascii="Times New Roman" w:hAnsi="Times New Roman" w:cs="Times New Roman"/>
          <w:i/>
          <w:iCs/>
          <w:sz w:val="24"/>
          <w:szCs w:val="24"/>
        </w:rPr>
        <w:t xml:space="preserve"> </w:t>
      </w:r>
      <w:r w:rsidRPr="00843030">
        <w:rPr>
          <w:rFonts w:ascii="Times New Roman" w:hAnsi="Times New Roman" w:cs="Times New Roman"/>
          <w:sz w:val="24"/>
          <w:szCs w:val="24"/>
        </w:rPr>
        <w:t>introduse în raport sunt caracteristici primare, înregistrate direct prin observarea statistică, iar raportul x</w:t>
      </w:r>
      <w:r w:rsidRPr="00843030">
        <w:rPr>
          <w:rFonts w:ascii="Times New Roman" w:hAnsi="Times New Roman" w:cs="Times New Roman"/>
          <w:sz w:val="24"/>
          <w:szCs w:val="24"/>
          <w:vertAlign w:val="subscript"/>
        </w:rPr>
        <w:t>i</w:t>
      </w:r>
      <w:r w:rsidRPr="00843030">
        <w:rPr>
          <w:rFonts w:ascii="Times New Roman" w:hAnsi="Times New Roman" w:cs="Times New Roman"/>
          <w:sz w:val="24"/>
          <w:szCs w:val="24"/>
        </w:rPr>
        <w:t xml:space="preserve">, calculat pe fiecare unitate de observare, este o caracteristică secundară (derivată). Semnificaţia acestei caracteristici constă în aceea că exprimă câte unităţi din valoarea caracteristicii </w:t>
      </w:r>
      <w:r w:rsidRPr="00843030">
        <w:rPr>
          <w:rFonts w:ascii="Times New Roman" w:hAnsi="Times New Roman" w:cs="Times New Roman"/>
          <w:i/>
          <w:iCs/>
          <w:sz w:val="24"/>
          <w:szCs w:val="24"/>
        </w:rPr>
        <w:t>y</w:t>
      </w:r>
      <w:r w:rsidRPr="00843030">
        <w:rPr>
          <w:rFonts w:ascii="Times New Roman" w:hAnsi="Times New Roman" w:cs="Times New Roman"/>
          <w:i/>
          <w:iCs/>
          <w:sz w:val="24"/>
          <w:szCs w:val="24"/>
          <w:vertAlign w:val="subscript"/>
        </w:rPr>
        <w:t xml:space="preserve">i </w:t>
      </w:r>
      <w:r w:rsidRPr="00843030">
        <w:rPr>
          <w:rFonts w:ascii="Times New Roman" w:hAnsi="Times New Roman" w:cs="Times New Roman"/>
          <w:sz w:val="24"/>
          <w:szCs w:val="24"/>
        </w:rPr>
        <w:t>revin la o unitate a valorii caracteristicii z</w:t>
      </w:r>
      <w:r w:rsidRPr="00843030">
        <w:rPr>
          <w:rFonts w:ascii="Times New Roman" w:hAnsi="Times New Roman" w:cs="Times New Roman"/>
          <w:sz w:val="24"/>
          <w:szCs w:val="24"/>
          <w:vertAlign w:val="subscript"/>
        </w:rPr>
        <w:t>i</w:t>
      </w:r>
      <w:r w:rsidRPr="00843030">
        <w:rPr>
          <w:rFonts w:ascii="Times New Roman" w:hAnsi="Times New Roman" w:cs="Times New Roman"/>
          <w:sz w:val="24"/>
          <w:szCs w:val="24"/>
        </w:rPr>
        <w:t xml:space="preserve">. Din relaţia anterioară rezultă că </w:t>
      </w:r>
      <w:r w:rsidRPr="00843030">
        <w:rPr>
          <w:rFonts w:ascii="Times New Roman" w:hAnsi="Times New Roman" w:cs="Times New Roman"/>
          <w:i/>
          <w:iCs/>
          <w:sz w:val="24"/>
          <w:szCs w:val="24"/>
        </w:rPr>
        <w:t>y</w:t>
      </w:r>
      <w:r w:rsidRPr="00843030">
        <w:rPr>
          <w:rFonts w:ascii="Times New Roman" w:hAnsi="Times New Roman" w:cs="Times New Roman"/>
          <w:i/>
          <w:iCs/>
          <w:sz w:val="24"/>
          <w:szCs w:val="24"/>
          <w:vertAlign w:val="subscript"/>
        </w:rPr>
        <w:t>i</w:t>
      </w:r>
      <w:r w:rsidRPr="00843030">
        <w:rPr>
          <w:rFonts w:ascii="Times New Roman" w:hAnsi="Times New Roman" w:cs="Times New Roman"/>
          <w:i/>
          <w:iCs/>
          <w:sz w:val="24"/>
          <w:szCs w:val="24"/>
        </w:rPr>
        <w:t xml:space="preserve"> </w:t>
      </w:r>
      <w:r w:rsidRPr="00843030">
        <w:rPr>
          <w:rFonts w:ascii="Times New Roman" w:hAnsi="Times New Roman" w:cs="Times New Roman"/>
          <w:sz w:val="24"/>
          <w:szCs w:val="24"/>
        </w:rPr>
        <w:t xml:space="preserve">depinde de doi factori: unul de natură extensivă (cantitativă) </w:t>
      </w:r>
      <w:r w:rsidRPr="00843030">
        <w:rPr>
          <w:rFonts w:ascii="Times New Roman" w:hAnsi="Times New Roman" w:cs="Times New Roman"/>
          <w:i/>
          <w:iCs/>
          <w:sz w:val="24"/>
          <w:szCs w:val="24"/>
        </w:rPr>
        <w:t>z</w:t>
      </w:r>
      <w:r w:rsidRPr="00843030">
        <w:rPr>
          <w:rFonts w:ascii="Times New Roman" w:hAnsi="Times New Roman" w:cs="Times New Roman"/>
          <w:i/>
          <w:iCs/>
          <w:sz w:val="24"/>
          <w:szCs w:val="24"/>
          <w:vertAlign w:val="subscript"/>
        </w:rPr>
        <w:t>i</w:t>
      </w:r>
      <w:r w:rsidRPr="00843030">
        <w:rPr>
          <w:rFonts w:ascii="Times New Roman" w:hAnsi="Times New Roman" w:cs="Times New Roman"/>
          <w:i/>
          <w:iCs/>
          <w:sz w:val="24"/>
          <w:szCs w:val="24"/>
        </w:rPr>
        <w:t xml:space="preserve"> </w:t>
      </w:r>
      <w:r w:rsidRPr="00843030">
        <w:rPr>
          <w:rFonts w:ascii="Times New Roman" w:hAnsi="Times New Roman" w:cs="Times New Roman"/>
          <w:sz w:val="24"/>
          <w:szCs w:val="24"/>
        </w:rPr>
        <w:t xml:space="preserve">care poate fi asimilat frecvenţelor absolute şi prin urmare este direct însumabil, şi unul de natură intensivă (calitativă) - </w:t>
      </w:r>
      <w:r w:rsidRPr="00843030">
        <w:rPr>
          <w:rFonts w:ascii="Times New Roman" w:hAnsi="Times New Roman" w:cs="Times New Roman"/>
          <w:i/>
          <w:iCs/>
          <w:sz w:val="24"/>
          <w:szCs w:val="24"/>
        </w:rPr>
        <w:t>x</w:t>
      </w:r>
      <w:r w:rsidRPr="00843030">
        <w:rPr>
          <w:rFonts w:ascii="Times New Roman" w:hAnsi="Times New Roman" w:cs="Times New Roman"/>
          <w:i/>
          <w:iCs/>
          <w:sz w:val="24"/>
          <w:szCs w:val="24"/>
          <w:vertAlign w:val="subscript"/>
        </w:rPr>
        <w:t xml:space="preserve">i </w:t>
      </w:r>
      <w:r w:rsidRPr="00843030">
        <w:rPr>
          <w:rFonts w:ascii="Times New Roman" w:hAnsi="Times New Roman" w:cs="Times New Roman"/>
          <w:sz w:val="24"/>
          <w:szCs w:val="24"/>
        </w:rPr>
        <w:t>care nu poate fi însumat direct.</w:t>
      </w:r>
    </w:p>
    <w:p w:rsidR="00A0781E" w:rsidRPr="00843030" w:rsidRDefault="00A0781E" w:rsidP="007E4E0F">
      <w:pPr>
        <w:autoSpaceDE w:val="0"/>
        <w:autoSpaceDN w:val="0"/>
        <w:adjustRightInd w:val="0"/>
        <w:spacing w:after="0"/>
        <w:jc w:val="both"/>
        <w:rPr>
          <w:rFonts w:ascii="Times New Roman" w:hAnsi="Times New Roman" w:cs="Times New Roman"/>
          <w:sz w:val="24"/>
          <w:szCs w:val="24"/>
          <w:lang w:val="en-US"/>
        </w:rPr>
      </w:pPr>
      <w:r w:rsidRPr="00843030">
        <w:rPr>
          <w:rFonts w:ascii="Times New Roman" w:hAnsi="Times New Roman" w:cs="Times New Roman"/>
          <w:sz w:val="24"/>
          <w:szCs w:val="24"/>
        </w:rPr>
        <w:t xml:space="preserve"> În cazul acestor indicatori diagramele prin figuri geometrice , benzi şi coloane domină reprezentarea lor grafică</w:t>
      </w:r>
      <w:r w:rsidRPr="00843030">
        <w:rPr>
          <w:rFonts w:ascii="Times New Roman" w:hAnsi="Times New Roman" w:cs="Times New Roman"/>
          <w:sz w:val="24"/>
          <w:szCs w:val="24"/>
          <w:lang w:val="en-US"/>
        </w:rPr>
        <w:t>.</w:t>
      </w:r>
    </w:p>
    <w:p w:rsidR="00A0781E" w:rsidRPr="00843030" w:rsidRDefault="00A0781E" w:rsidP="007E4E0F">
      <w:pPr>
        <w:autoSpaceDE w:val="0"/>
        <w:autoSpaceDN w:val="0"/>
        <w:adjustRightInd w:val="0"/>
        <w:spacing w:after="0"/>
        <w:jc w:val="both"/>
        <w:rPr>
          <w:rFonts w:ascii="Times New Roman" w:hAnsi="Times New Roman" w:cs="Times New Roman"/>
          <w:sz w:val="24"/>
          <w:szCs w:val="24"/>
          <w:lang w:val="en-US"/>
        </w:rPr>
      </w:pPr>
    </w:p>
    <w:p w:rsidR="00922094" w:rsidRPr="00843030" w:rsidRDefault="00922094" w:rsidP="00922094">
      <w:pPr>
        <w:autoSpaceDE w:val="0"/>
        <w:autoSpaceDN w:val="0"/>
        <w:adjustRightInd w:val="0"/>
        <w:spacing w:after="0"/>
        <w:jc w:val="both"/>
        <w:rPr>
          <w:rFonts w:ascii="Times New Roman" w:hAnsi="Times New Roman" w:cs="Times New Roman"/>
          <w:sz w:val="24"/>
          <w:szCs w:val="24"/>
        </w:rPr>
      </w:pPr>
      <w:r w:rsidRPr="00843030">
        <w:rPr>
          <w:rFonts w:ascii="TimesNewRoman" w:hAnsi="TimesNewRoman" w:cs="TimesNewRoman"/>
          <w:sz w:val="24"/>
          <w:szCs w:val="24"/>
        </w:rPr>
        <w:t xml:space="preserve"> </w:t>
      </w:r>
      <w:r w:rsidRPr="00843030">
        <w:rPr>
          <w:rFonts w:ascii="TimesNewRoman" w:hAnsi="TimesNewRoman" w:cs="TimesNewRoman"/>
          <w:b/>
          <w:bCs/>
          <w:i/>
          <w:iCs/>
          <w:sz w:val="24"/>
          <w:szCs w:val="24"/>
        </w:rPr>
        <w:t>I</w:t>
      </w:r>
      <w:r w:rsidRPr="00843030">
        <w:rPr>
          <w:rFonts w:ascii="Times New Roman" w:hAnsi="Times New Roman" w:cs="Times New Roman"/>
          <w:b/>
          <w:bCs/>
          <w:i/>
          <w:iCs/>
          <w:sz w:val="24"/>
          <w:szCs w:val="24"/>
        </w:rPr>
        <w:t>ndicatorii relativi ai programului (planului)</w:t>
      </w:r>
      <w:r w:rsidRPr="00843030">
        <w:rPr>
          <w:rFonts w:ascii="Times New Roman" w:hAnsi="Times New Roman" w:cs="Times New Roman"/>
          <w:sz w:val="24"/>
          <w:szCs w:val="24"/>
        </w:rPr>
        <w:t xml:space="preserve"> se calculează şi în economia de piaţă, la nivelul unităţilor economice fiind necesar să se elaboreze programe de aprovizionare, producţie şi desfacere pe termene scurte sau mai lungi</w:t>
      </w:r>
      <w:r w:rsidRPr="00843030">
        <w:rPr>
          <w:rFonts w:ascii="TimesNewRoman" w:hAnsi="TimesNewRoman" w:cs="TimesNewRoman"/>
          <w:sz w:val="24"/>
          <w:szCs w:val="24"/>
        </w:rPr>
        <w:t>.</w:t>
      </w:r>
      <w:r w:rsidRPr="00843030">
        <w:rPr>
          <w:rFonts w:ascii="Times New Roman" w:hAnsi="Times New Roman" w:cs="Times New Roman"/>
          <w:sz w:val="24"/>
          <w:szCs w:val="24"/>
        </w:rPr>
        <w:t>Aceştia se calculează ca raport al nivelului realizat în raport cu programul aceleaşi perioade fiind denumiţi indicatori ai realizării planului sau programului : (5.1)</w:t>
      </w:r>
      <m:oMath>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t/prt</m:t>
            </m:r>
          </m:sub>
          <m:sup>
            <m:r>
              <w:rPr>
                <w:rFonts w:ascii="Cambria Math" w:hAnsi="Cambria Math" w:cs="Times New Roman"/>
                <w:sz w:val="24"/>
                <w:szCs w:val="24"/>
              </w:rPr>
              <m:t>x</m:t>
            </m:r>
          </m:sup>
        </m:sSub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prt</m:t>
                </m:r>
              </m:sub>
            </m:sSub>
          </m:den>
        </m:f>
        <m:r>
          <w:rPr>
            <w:rFonts w:ascii="Cambria Math" w:hAnsi="Cambria Math" w:cs="Times New Roman"/>
            <w:sz w:val="24"/>
            <w:szCs w:val="24"/>
          </w:rPr>
          <m:t>×100</m:t>
        </m:r>
      </m:oMath>
      <w:r w:rsidR="008556E6" w:rsidRPr="00843030">
        <w:rPr>
          <w:rFonts w:ascii="Times New Roman" w:hAnsi="Times New Roman" w:cs="Times New Roman"/>
          <w:sz w:val="24"/>
          <w:szCs w:val="24"/>
        </w:rPr>
        <w:t xml:space="preserve">, </w:t>
      </w:r>
      <w:r w:rsidRPr="00843030">
        <w:rPr>
          <w:rFonts w:ascii="Times New Roman" w:hAnsi="Times New Roman" w:cs="Times New Roman"/>
          <w:sz w:val="24"/>
          <w:szCs w:val="24"/>
        </w:rPr>
        <w:t>unde : x</w:t>
      </w:r>
      <w:r w:rsidRPr="00843030">
        <w:rPr>
          <w:rFonts w:ascii="Times New Roman" w:hAnsi="Times New Roman" w:cs="Times New Roman"/>
          <w:sz w:val="24"/>
          <w:szCs w:val="24"/>
          <w:vertAlign w:val="subscript"/>
        </w:rPr>
        <w:t>t</w:t>
      </w:r>
      <w:r w:rsidRPr="00843030">
        <w:rPr>
          <w:rFonts w:ascii="Times New Roman" w:hAnsi="Times New Roman" w:cs="Times New Roman"/>
          <w:sz w:val="24"/>
          <w:szCs w:val="24"/>
        </w:rPr>
        <w:t>= nivelul fenomenului în perioada curentă , iar x</w:t>
      </w:r>
      <w:r w:rsidRPr="00843030">
        <w:rPr>
          <w:rFonts w:ascii="Times New Roman" w:hAnsi="Times New Roman" w:cs="Times New Roman"/>
          <w:sz w:val="24"/>
          <w:szCs w:val="24"/>
          <w:vertAlign w:val="subscript"/>
        </w:rPr>
        <w:t>prt</w:t>
      </w:r>
      <w:r w:rsidRPr="00843030">
        <w:rPr>
          <w:rFonts w:ascii="Times New Roman" w:hAnsi="Times New Roman" w:cs="Times New Roman"/>
          <w:sz w:val="24"/>
          <w:szCs w:val="24"/>
        </w:rPr>
        <w:t>= nivelul fenomenului planificat sau programat în perioada curentă.</w:t>
      </w:r>
      <w:r w:rsidR="00C74437">
        <w:rPr>
          <w:rFonts w:ascii="Times New Roman" w:hAnsi="Times New Roman" w:cs="Times New Roman"/>
          <w:sz w:val="24"/>
          <w:szCs w:val="24"/>
        </w:rPr>
        <w:t xml:space="preserve"> </w:t>
      </w:r>
      <w:r w:rsidRPr="00843030">
        <w:rPr>
          <w:rFonts w:ascii="Times New Roman" w:hAnsi="Times New Roman" w:cs="Times New Roman"/>
          <w:sz w:val="24"/>
          <w:szCs w:val="24"/>
        </w:rPr>
        <w:t>Altfel aceştia se pot calcula  ca raport al nivelului noului program în raport cu nivelul efectiv al perioadei trecute, fiind denumiţi indicatorii ai sarcinii de plan său program: (5.2)</w:t>
      </w:r>
      <w:r w:rsidR="00C74437">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i</m:t>
            </m:r>
          </m:e>
          <m:sub>
            <m:r>
              <w:rPr>
                <w:rFonts w:ascii="Cambria Math" w:hAnsi="Cambria Math" w:cs="Times New Roman"/>
                <w:sz w:val="24"/>
                <w:szCs w:val="24"/>
              </w:rPr>
              <m:t>prt/t-1</m:t>
            </m:r>
          </m:sub>
          <m:sup>
            <m:r>
              <w:rPr>
                <w:rFonts w:ascii="Cambria Math" w:hAnsi="Cambria Math" w:cs="Times New Roman"/>
                <w:sz w:val="24"/>
                <w:szCs w:val="24"/>
              </w:rPr>
              <m:t>x</m:t>
            </m:r>
          </m:sup>
        </m:sSub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prt</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t-1</m:t>
                </m:r>
              </m:sub>
            </m:sSub>
          </m:den>
        </m:f>
        <m:r>
          <w:rPr>
            <w:rFonts w:ascii="Cambria Math" w:hAnsi="Cambria Math" w:cs="Times New Roman"/>
            <w:sz w:val="24"/>
            <w:szCs w:val="24"/>
          </w:rPr>
          <m:t>×100</m:t>
        </m:r>
      </m:oMath>
      <w:r w:rsidR="007E4E0F" w:rsidRPr="00843030">
        <w:rPr>
          <w:rFonts w:ascii="Times New Roman" w:hAnsi="Times New Roman" w:cs="Times New Roman"/>
          <w:sz w:val="24"/>
          <w:szCs w:val="24"/>
        </w:rPr>
        <w:t xml:space="preserve">, </w:t>
      </w:r>
      <w:r w:rsidRPr="00843030">
        <w:rPr>
          <w:rFonts w:ascii="Times New Roman" w:hAnsi="Times New Roman" w:cs="Times New Roman"/>
          <w:sz w:val="24"/>
          <w:szCs w:val="24"/>
        </w:rPr>
        <w:t>unde : x</w:t>
      </w:r>
      <w:r w:rsidRPr="00843030">
        <w:rPr>
          <w:rFonts w:ascii="Times New Roman" w:hAnsi="Times New Roman" w:cs="Times New Roman"/>
          <w:sz w:val="24"/>
          <w:szCs w:val="24"/>
          <w:vertAlign w:val="subscript"/>
        </w:rPr>
        <w:t>prt=</w:t>
      </w:r>
      <w:r w:rsidRPr="00843030">
        <w:rPr>
          <w:rFonts w:ascii="Times New Roman" w:hAnsi="Times New Roman" w:cs="Times New Roman"/>
          <w:sz w:val="24"/>
          <w:szCs w:val="24"/>
        </w:rPr>
        <w:t xml:space="preserve"> nivelul fenomenului planificat sau programat în perioada curentă, iar x</w:t>
      </w:r>
      <w:r w:rsidRPr="00843030">
        <w:rPr>
          <w:rFonts w:ascii="Times New Roman" w:hAnsi="Times New Roman" w:cs="Times New Roman"/>
          <w:sz w:val="24"/>
          <w:szCs w:val="24"/>
          <w:vertAlign w:val="subscript"/>
        </w:rPr>
        <w:t>t-1</w:t>
      </w:r>
      <w:r w:rsidRPr="00843030">
        <w:rPr>
          <w:rFonts w:ascii="Times New Roman" w:hAnsi="Times New Roman" w:cs="Times New Roman"/>
          <w:sz w:val="24"/>
          <w:szCs w:val="24"/>
        </w:rPr>
        <w:t>= nivelul fenomenului realizat în perioada anterioară.</w:t>
      </w:r>
    </w:p>
    <w:p w:rsidR="00A0781E" w:rsidRPr="00843030" w:rsidRDefault="00A0781E" w:rsidP="00A0781E">
      <w:pPr>
        <w:autoSpaceDE w:val="0"/>
        <w:autoSpaceDN w:val="0"/>
        <w:adjustRightInd w:val="0"/>
        <w:spacing w:after="0"/>
        <w:jc w:val="both"/>
        <w:rPr>
          <w:rFonts w:ascii="Times New Roman" w:hAnsi="Times New Roman" w:cs="Times New Roman"/>
          <w:sz w:val="24"/>
          <w:szCs w:val="24"/>
        </w:rPr>
      </w:pPr>
      <w:r w:rsidRPr="00843030">
        <w:rPr>
          <w:rFonts w:ascii="Times New Roman" w:hAnsi="Times New Roman" w:cs="Times New Roman"/>
          <w:sz w:val="24"/>
          <w:szCs w:val="24"/>
          <w:lang w:val="en-US"/>
        </w:rPr>
        <w:t xml:space="preserve">  </w:t>
      </w:r>
      <w:r w:rsidRPr="00843030">
        <w:rPr>
          <w:rFonts w:ascii="Times New Roman" w:hAnsi="Times New Roman" w:cs="Times New Roman"/>
          <w:sz w:val="24"/>
          <w:szCs w:val="24"/>
        </w:rPr>
        <w:t>Aceşti indicatori nu au un tip de reprezentare grafică specifică, totuşi domină diagramele comparative prin benzi şi coloane.</w:t>
      </w:r>
    </w:p>
    <w:p w:rsidR="00922094" w:rsidRPr="00843030" w:rsidRDefault="00922094" w:rsidP="00922094">
      <w:pPr>
        <w:autoSpaceDE w:val="0"/>
        <w:autoSpaceDN w:val="0"/>
        <w:adjustRightInd w:val="0"/>
        <w:spacing w:after="0" w:line="240" w:lineRule="auto"/>
        <w:rPr>
          <w:rFonts w:ascii="Times New Roman" w:hAnsi="Times New Roman" w:cs="Times New Roman"/>
          <w:sz w:val="24"/>
          <w:szCs w:val="24"/>
          <w:lang w:val="en-US"/>
        </w:rPr>
      </w:pPr>
    </w:p>
    <w:p w:rsidR="00355755" w:rsidRDefault="00355755">
      <w:pPr>
        <w:rPr>
          <w:sz w:val="24"/>
          <w:szCs w:val="24"/>
        </w:rPr>
      </w:pPr>
      <w:r>
        <w:rPr>
          <w:sz w:val="24"/>
          <w:szCs w:val="24"/>
        </w:rPr>
        <w:br w:type="page"/>
      </w:r>
    </w:p>
    <w:p w:rsidR="00413D6C" w:rsidRDefault="00355755" w:rsidP="00355755">
      <w:pPr>
        <w:pStyle w:val="Title"/>
        <w:jc w:val="center"/>
        <w:rPr>
          <w:sz w:val="48"/>
          <w:szCs w:val="48"/>
        </w:rPr>
      </w:pPr>
      <w:r>
        <w:rPr>
          <w:sz w:val="48"/>
          <w:szCs w:val="48"/>
        </w:rPr>
        <w:lastRenderedPageBreak/>
        <w:t>Bibliografie</w:t>
      </w:r>
    </w:p>
    <w:p w:rsidR="00355755" w:rsidRDefault="00355755" w:rsidP="00355755">
      <w:pPr>
        <w:autoSpaceDE w:val="0"/>
        <w:autoSpaceDN w:val="0"/>
        <w:adjustRightInd w:val="0"/>
        <w:ind w:right="-574"/>
        <w:jc w:val="both"/>
        <w:rPr>
          <w:b/>
          <w:bCs/>
          <w:color w:val="000000"/>
          <w:sz w:val="24"/>
          <w:szCs w:val="24"/>
          <w:lang w:val="fr-FR" w:bidi="hi-IN"/>
        </w:rPr>
      </w:pPr>
    </w:p>
    <w:p w:rsidR="00355755" w:rsidRDefault="00355755" w:rsidP="00355755">
      <w:pPr>
        <w:autoSpaceDE w:val="0"/>
        <w:autoSpaceDN w:val="0"/>
        <w:adjustRightInd w:val="0"/>
        <w:ind w:right="-574"/>
        <w:jc w:val="both"/>
        <w:rPr>
          <w:b/>
          <w:bCs/>
          <w:color w:val="000000"/>
          <w:sz w:val="24"/>
          <w:szCs w:val="24"/>
          <w:lang w:val="fr-FR" w:bidi="hi-IN"/>
        </w:rPr>
      </w:pPr>
    </w:p>
    <w:p w:rsidR="00355755" w:rsidRDefault="00355755" w:rsidP="00355755">
      <w:pPr>
        <w:autoSpaceDE w:val="0"/>
        <w:autoSpaceDN w:val="0"/>
        <w:adjustRightInd w:val="0"/>
        <w:ind w:right="-574"/>
        <w:jc w:val="both"/>
        <w:rPr>
          <w:b/>
          <w:bCs/>
          <w:color w:val="000000"/>
          <w:sz w:val="24"/>
          <w:szCs w:val="24"/>
          <w:lang w:val="fr-FR" w:bidi="hi-IN"/>
        </w:rPr>
      </w:pPr>
    </w:p>
    <w:p w:rsidR="00355755" w:rsidRPr="00355755" w:rsidRDefault="00355755" w:rsidP="00355755">
      <w:pPr>
        <w:autoSpaceDE w:val="0"/>
        <w:autoSpaceDN w:val="0"/>
        <w:adjustRightInd w:val="0"/>
        <w:ind w:right="-574"/>
        <w:jc w:val="both"/>
        <w:rPr>
          <w:b/>
          <w:color w:val="000000"/>
          <w:sz w:val="24"/>
          <w:szCs w:val="24"/>
          <w:lang w:val="fr-FR" w:bidi="hi-IN"/>
        </w:rPr>
      </w:pPr>
      <w:r w:rsidRPr="00355755">
        <w:rPr>
          <w:b/>
          <w:bCs/>
          <w:color w:val="000000"/>
          <w:sz w:val="24"/>
          <w:szCs w:val="24"/>
          <w:lang w:val="fr-FR" w:bidi="hi-IN"/>
        </w:rPr>
        <w:t>1. Gheorghe Săvoiu</w:t>
      </w:r>
      <w:r w:rsidRPr="00355755">
        <w:rPr>
          <w:b/>
          <w:color w:val="000000"/>
          <w:sz w:val="24"/>
          <w:szCs w:val="24"/>
          <w:lang w:val="fr-FR" w:bidi="hi-IN"/>
        </w:rPr>
        <w:t xml:space="preserve">, </w:t>
      </w:r>
      <w:r w:rsidRPr="00355755">
        <w:rPr>
          <w:b/>
          <w:i/>
          <w:iCs/>
          <w:color w:val="000000"/>
          <w:sz w:val="24"/>
          <w:szCs w:val="24"/>
          <w:lang w:val="fr-FR" w:bidi="hi-IN"/>
        </w:rPr>
        <w:t xml:space="preserve">Statistica generală cu aplicaţii în contabilitate </w:t>
      </w:r>
      <w:r w:rsidRPr="00355755">
        <w:rPr>
          <w:b/>
          <w:color w:val="000000"/>
          <w:sz w:val="24"/>
          <w:szCs w:val="24"/>
          <w:lang w:val="fr-FR" w:bidi="hi-IN"/>
        </w:rPr>
        <w:t>– Ed. Universitară, Bucureşti, 2012</w:t>
      </w:r>
    </w:p>
    <w:p w:rsidR="00355755" w:rsidRPr="00355755" w:rsidRDefault="00355755" w:rsidP="00355755">
      <w:pPr>
        <w:autoSpaceDE w:val="0"/>
        <w:autoSpaceDN w:val="0"/>
        <w:adjustRightInd w:val="0"/>
        <w:ind w:right="-574"/>
        <w:rPr>
          <w:b/>
          <w:color w:val="000000"/>
          <w:sz w:val="24"/>
          <w:szCs w:val="24"/>
          <w:lang w:val="fr-FR" w:bidi="hi-IN"/>
        </w:rPr>
      </w:pPr>
      <w:r w:rsidRPr="00355755">
        <w:rPr>
          <w:b/>
          <w:color w:val="000000"/>
          <w:sz w:val="24"/>
          <w:szCs w:val="24"/>
          <w:lang w:val="fr-FR" w:bidi="hi-IN"/>
        </w:rPr>
        <w:t xml:space="preserve">2.Gheorghe Săvoiu, </w:t>
      </w:r>
      <w:r w:rsidRPr="00355755">
        <w:rPr>
          <w:b/>
          <w:i/>
          <w:color w:val="000000"/>
          <w:sz w:val="24"/>
          <w:szCs w:val="24"/>
          <w:lang w:val="fr-FR" w:bidi="hi-IN"/>
        </w:rPr>
        <w:t xml:space="preserve">Statistică economică, Manual universitar pentru învăţământul frecvenţă redusă - </w:t>
      </w:r>
      <w:r w:rsidRPr="00355755">
        <w:rPr>
          <w:b/>
          <w:color w:val="000000"/>
          <w:sz w:val="24"/>
          <w:szCs w:val="24"/>
          <w:lang w:val="fr-FR" w:bidi="hi-IN"/>
        </w:rPr>
        <w:t>Ed. Universităţii din Piteşti,2010</w:t>
      </w:r>
    </w:p>
    <w:p w:rsidR="00355755" w:rsidRPr="00355755" w:rsidRDefault="00355755" w:rsidP="00355755">
      <w:pPr>
        <w:autoSpaceDE w:val="0"/>
        <w:autoSpaceDN w:val="0"/>
        <w:adjustRightInd w:val="0"/>
        <w:rPr>
          <w:b/>
          <w:color w:val="000000"/>
          <w:sz w:val="24"/>
          <w:szCs w:val="24"/>
          <w:lang w:val="da-DK" w:bidi="hi-IN"/>
        </w:rPr>
      </w:pPr>
      <w:r w:rsidRPr="00355755">
        <w:rPr>
          <w:b/>
          <w:bCs/>
          <w:color w:val="000000"/>
          <w:sz w:val="24"/>
          <w:szCs w:val="24"/>
          <w:lang w:val="it-IT" w:bidi="hi-IN"/>
        </w:rPr>
        <w:t>3. Gheorghe Săvoiu</w:t>
      </w:r>
      <w:r w:rsidRPr="00355755">
        <w:rPr>
          <w:b/>
          <w:color w:val="000000"/>
          <w:sz w:val="24"/>
          <w:szCs w:val="24"/>
          <w:lang w:val="it-IT" w:bidi="hi-IN"/>
        </w:rPr>
        <w:t xml:space="preserve">, </w:t>
      </w:r>
      <w:r w:rsidRPr="00355755">
        <w:rPr>
          <w:b/>
          <w:i/>
          <w:iCs/>
          <w:color w:val="000000"/>
          <w:sz w:val="24"/>
          <w:szCs w:val="24"/>
          <w:lang w:val="it-IT" w:bidi="hi-IN"/>
        </w:rPr>
        <w:t xml:space="preserve">Statistica. </w:t>
      </w:r>
      <w:r w:rsidRPr="00355755">
        <w:rPr>
          <w:b/>
          <w:i/>
          <w:iCs/>
          <w:color w:val="000000"/>
          <w:sz w:val="24"/>
          <w:szCs w:val="24"/>
          <w:lang w:val="da-DK" w:bidi="hi-IN"/>
        </w:rPr>
        <w:t xml:space="preserve">Mod de gândire şi metode </w:t>
      </w:r>
      <w:r w:rsidRPr="00355755">
        <w:rPr>
          <w:b/>
          <w:color w:val="000000"/>
          <w:sz w:val="24"/>
          <w:szCs w:val="24"/>
          <w:lang w:val="da-DK" w:bidi="hi-IN"/>
        </w:rPr>
        <w:t xml:space="preserve">– Ed. Universitară, Bucureşti, 2009 </w:t>
      </w:r>
    </w:p>
    <w:p w:rsidR="00355755" w:rsidRPr="00355755" w:rsidRDefault="00355755" w:rsidP="00355755">
      <w:pPr>
        <w:autoSpaceDE w:val="0"/>
        <w:autoSpaceDN w:val="0"/>
        <w:adjustRightInd w:val="0"/>
        <w:jc w:val="both"/>
        <w:rPr>
          <w:b/>
          <w:color w:val="000000"/>
          <w:sz w:val="24"/>
          <w:szCs w:val="24"/>
          <w:lang w:bidi="hi-IN"/>
        </w:rPr>
      </w:pPr>
      <w:r w:rsidRPr="00355755">
        <w:rPr>
          <w:b/>
          <w:bCs/>
          <w:color w:val="000000"/>
          <w:sz w:val="24"/>
          <w:szCs w:val="24"/>
          <w:lang w:val="da-DK" w:bidi="hi-IN"/>
        </w:rPr>
        <w:t xml:space="preserve">4. Gheorghe Săvoiu, </w:t>
      </w:r>
      <w:r w:rsidRPr="00355755">
        <w:rPr>
          <w:b/>
          <w:i/>
          <w:iCs/>
          <w:color w:val="000000"/>
          <w:sz w:val="24"/>
          <w:szCs w:val="24"/>
          <w:lang w:val="da-DK" w:bidi="hi-IN"/>
        </w:rPr>
        <w:t xml:space="preserve">Statistica. </w:t>
      </w:r>
      <w:r w:rsidRPr="00355755">
        <w:rPr>
          <w:b/>
          <w:i/>
          <w:iCs/>
          <w:color w:val="000000"/>
          <w:sz w:val="24"/>
          <w:szCs w:val="24"/>
          <w:lang w:val="fr-FR" w:bidi="hi-IN"/>
        </w:rPr>
        <w:t xml:space="preserve">Un mod ştiinţific de gândire </w:t>
      </w:r>
      <w:r w:rsidRPr="00355755">
        <w:rPr>
          <w:b/>
          <w:bCs/>
          <w:color w:val="000000"/>
          <w:sz w:val="24"/>
          <w:szCs w:val="24"/>
          <w:lang w:val="fr-FR" w:bidi="hi-IN"/>
        </w:rPr>
        <w:t xml:space="preserve">– </w:t>
      </w:r>
      <w:r w:rsidRPr="00355755">
        <w:rPr>
          <w:b/>
          <w:color w:val="000000"/>
          <w:sz w:val="24"/>
          <w:szCs w:val="24"/>
          <w:lang w:val="fr-FR" w:bidi="hi-IN"/>
        </w:rPr>
        <w:t xml:space="preserve">Ed. </w:t>
      </w:r>
      <w:r w:rsidRPr="00355755">
        <w:rPr>
          <w:b/>
          <w:color w:val="000000"/>
          <w:sz w:val="24"/>
          <w:szCs w:val="24"/>
          <w:lang w:bidi="hi-IN"/>
        </w:rPr>
        <w:t xml:space="preserve">Universitară, Bucureşti, 2007 </w:t>
      </w:r>
    </w:p>
    <w:p w:rsidR="00355755" w:rsidRPr="00355755" w:rsidRDefault="00355755" w:rsidP="00355755">
      <w:pPr>
        <w:rPr>
          <w:b/>
          <w:sz w:val="24"/>
          <w:szCs w:val="24"/>
        </w:rPr>
      </w:pPr>
    </w:p>
    <w:sectPr w:rsidR="00355755" w:rsidRPr="00355755" w:rsidSect="004F789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567" w:left="1418" w:header="709" w:footer="8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2FE" w:rsidRDefault="003502FE" w:rsidP="00C74437">
      <w:pPr>
        <w:spacing w:after="0" w:line="240" w:lineRule="auto"/>
      </w:pPr>
      <w:r>
        <w:separator/>
      </w:r>
    </w:p>
  </w:endnote>
  <w:endnote w:type="continuationSeparator" w:id="1">
    <w:p w:rsidR="003502FE" w:rsidRDefault="003502FE" w:rsidP="00C74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3"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07" w:rsidRDefault="00782F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37" w:rsidRPr="00C74437" w:rsidRDefault="00C74437">
    <w:pPr>
      <w:pStyle w:val="Footer"/>
      <w:rPr>
        <w:color w:val="4F81BD" w:themeColor="accent1"/>
      </w:rPr>
    </w:pPr>
    <w:r w:rsidRPr="00C74437">
      <w:rPr>
        <w:rFonts w:asciiTheme="majorHAnsi" w:hAnsiTheme="majorHAnsi" w:cstheme="majorHAnsi"/>
        <w:color w:val="4F81BD" w:themeColor="accent1"/>
      </w:rPr>
      <w:t>CIG 1 FR</w:t>
    </w:r>
    <w:r w:rsidRPr="00C74437">
      <w:rPr>
        <w:rFonts w:asciiTheme="majorHAnsi" w:hAnsiTheme="majorHAnsi" w:cstheme="majorHAnsi"/>
        <w:color w:val="4F81BD" w:themeColor="accent1"/>
      </w:rPr>
      <w:ptab w:relativeTo="margin" w:alignment="right" w:leader="none"/>
    </w:r>
    <w:r w:rsidRPr="00C74437">
      <w:rPr>
        <w:rFonts w:asciiTheme="majorHAnsi" w:hAnsiTheme="majorHAnsi" w:cstheme="majorHAnsi"/>
        <w:color w:val="4F81BD" w:themeColor="accent1"/>
      </w:rPr>
      <w:t xml:space="preserve">Pag </w:t>
    </w:r>
    <w:r w:rsidR="00C91580" w:rsidRPr="00C74437">
      <w:rPr>
        <w:color w:val="4F81BD" w:themeColor="accent1"/>
      </w:rPr>
      <w:fldChar w:fldCharType="begin"/>
    </w:r>
    <w:r w:rsidRPr="00C74437">
      <w:rPr>
        <w:color w:val="4F81BD" w:themeColor="accent1"/>
      </w:rPr>
      <w:instrText xml:space="preserve"> PAGE   \* MERGEFORMAT </w:instrText>
    </w:r>
    <w:r w:rsidR="00C91580" w:rsidRPr="00C74437">
      <w:rPr>
        <w:color w:val="4F81BD" w:themeColor="accent1"/>
      </w:rPr>
      <w:fldChar w:fldCharType="separate"/>
    </w:r>
    <w:r w:rsidR="00355755" w:rsidRPr="00355755">
      <w:rPr>
        <w:rFonts w:asciiTheme="majorHAnsi" w:hAnsiTheme="majorHAnsi" w:cstheme="majorHAnsi"/>
        <w:noProof/>
        <w:color w:val="4F81BD" w:themeColor="accent1"/>
      </w:rPr>
      <w:t>4</w:t>
    </w:r>
    <w:r w:rsidR="00C91580" w:rsidRPr="00C74437">
      <w:rPr>
        <w:color w:val="4F81BD" w:themeColor="accent1"/>
      </w:rPr>
      <w:fldChar w:fldCharType="end"/>
    </w:r>
    <w:r w:rsidR="00C91580" w:rsidRPr="00C91580">
      <w:rPr>
        <w:noProof/>
        <w:color w:val="4F81BD" w:themeColor="accent1"/>
        <w:lang w:val="en-US" w:eastAsia="zh-TW"/>
      </w:rPr>
      <w:pict>
        <v:group id="_x0000_s3075"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307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77" style="position:absolute;left:8;top:9;width:4031;height:1439;mso-width-percent:400;mso-height-percent:1000;mso-width-percent:400;mso-height-percent:1000;mso-width-relative:margin;mso-height-relative:bottom-margin-area" filled="f" stroked="f"/>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07" w:rsidRDefault="00782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2FE" w:rsidRDefault="003502FE" w:rsidP="00C74437">
      <w:pPr>
        <w:spacing w:after="0" w:line="240" w:lineRule="auto"/>
      </w:pPr>
      <w:r>
        <w:separator/>
      </w:r>
    </w:p>
  </w:footnote>
  <w:footnote w:type="continuationSeparator" w:id="1">
    <w:p w:rsidR="003502FE" w:rsidRDefault="003502FE" w:rsidP="00C74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07" w:rsidRDefault="00782F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37" w:rsidRPr="00C74437" w:rsidRDefault="00C74437">
    <w:pPr>
      <w:pStyle w:val="Header"/>
      <w:rPr>
        <w:i/>
        <w:color w:val="4F81BD" w:themeColor="accent1"/>
      </w:rPr>
    </w:pPr>
    <w:r w:rsidRPr="00C74437">
      <w:rPr>
        <w:i/>
        <w:color w:val="4F81BD" w:themeColor="accent1"/>
      </w:rPr>
      <w:t>Referat statistică</w:t>
    </w:r>
  </w:p>
  <w:p w:rsidR="00C74437" w:rsidRDefault="00C744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07" w:rsidRDefault="00782F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2CAC"/>
    <w:multiLevelType w:val="hybridMultilevel"/>
    <w:tmpl w:val="76A2C218"/>
    <w:lvl w:ilvl="0" w:tplc="66A8917E">
      <w:start w:val="1"/>
      <w:numFmt w:val="bullet"/>
      <w:lvlText w:val=""/>
      <w:lvlJc w:val="left"/>
      <w:pPr>
        <w:ind w:left="1494" w:hanging="360"/>
      </w:pPr>
      <w:rPr>
        <w:rFonts w:ascii="Symbol" w:hAnsi="Symbol"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
    <w:nsid w:val="33741F93"/>
    <w:multiLevelType w:val="hybridMultilevel"/>
    <w:tmpl w:val="E070C0B2"/>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146"/>
    <o:shapelayout v:ext="edit">
      <o:idmap v:ext="edit" data="3"/>
      <o:rules v:ext="edit">
        <o:r id="V:Rule2" type="connector" idref="#_x0000_s3076"/>
      </o:rules>
    </o:shapelayout>
  </w:hdrShapeDefaults>
  <w:footnotePr>
    <w:footnote w:id="0"/>
    <w:footnote w:id="1"/>
  </w:footnotePr>
  <w:endnotePr>
    <w:endnote w:id="0"/>
    <w:endnote w:id="1"/>
  </w:endnotePr>
  <w:compat>
    <w:useFELayout/>
  </w:compat>
  <w:rsids>
    <w:rsidRoot w:val="00AA2E00"/>
    <w:rsid w:val="00011911"/>
    <w:rsid w:val="00077409"/>
    <w:rsid w:val="0016182C"/>
    <w:rsid w:val="00185F8B"/>
    <w:rsid w:val="00194260"/>
    <w:rsid w:val="001B23CE"/>
    <w:rsid w:val="00233A10"/>
    <w:rsid w:val="00255A11"/>
    <w:rsid w:val="002B041D"/>
    <w:rsid w:val="002D41F5"/>
    <w:rsid w:val="003502FE"/>
    <w:rsid w:val="00355755"/>
    <w:rsid w:val="003D2E92"/>
    <w:rsid w:val="003E29F1"/>
    <w:rsid w:val="00413D6C"/>
    <w:rsid w:val="00475EDE"/>
    <w:rsid w:val="004F7899"/>
    <w:rsid w:val="00530968"/>
    <w:rsid w:val="005A7FD3"/>
    <w:rsid w:val="005B20FF"/>
    <w:rsid w:val="005C21FB"/>
    <w:rsid w:val="006336A3"/>
    <w:rsid w:val="00660177"/>
    <w:rsid w:val="006E7EB1"/>
    <w:rsid w:val="00782F07"/>
    <w:rsid w:val="007A3ADC"/>
    <w:rsid w:val="007C10F4"/>
    <w:rsid w:val="007E4E0F"/>
    <w:rsid w:val="00843030"/>
    <w:rsid w:val="008556E6"/>
    <w:rsid w:val="00896533"/>
    <w:rsid w:val="008F4650"/>
    <w:rsid w:val="00922094"/>
    <w:rsid w:val="00993F2A"/>
    <w:rsid w:val="009F18C7"/>
    <w:rsid w:val="00A0781E"/>
    <w:rsid w:val="00AA2E00"/>
    <w:rsid w:val="00BD1B69"/>
    <w:rsid w:val="00C25253"/>
    <w:rsid w:val="00C454A4"/>
    <w:rsid w:val="00C74437"/>
    <w:rsid w:val="00C91580"/>
    <w:rsid w:val="00D06257"/>
    <w:rsid w:val="00D9507C"/>
    <w:rsid w:val="00DF6AB1"/>
    <w:rsid w:val="00E36BB0"/>
    <w:rsid w:val="00EB2F66"/>
    <w:rsid w:val="00FF1E7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2E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2E0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13D6C"/>
    <w:pPr>
      <w:spacing w:after="0" w:line="240" w:lineRule="auto"/>
    </w:pPr>
  </w:style>
  <w:style w:type="paragraph" w:styleId="ListParagraph">
    <w:name w:val="List Paragraph"/>
    <w:basedOn w:val="Normal"/>
    <w:uiPriority w:val="34"/>
    <w:qFormat/>
    <w:rsid w:val="003E29F1"/>
    <w:pPr>
      <w:ind w:left="720"/>
      <w:contextualSpacing/>
    </w:pPr>
  </w:style>
  <w:style w:type="character" w:styleId="PlaceholderText">
    <w:name w:val="Placeholder Text"/>
    <w:basedOn w:val="DefaultParagraphFont"/>
    <w:uiPriority w:val="99"/>
    <w:semiHidden/>
    <w:rsid w:val="001B23CE"/>
    <w:rPr>
      <w:color w:val="808080"/>
    </w:rPr>
  </w:style>
  <w:style w:type="paragraph" w:styleId="Header">
    <w:name w:val="header"/>
    <w:basedOn w:val="Normal"/>
    <w:link w:val="HeaderChar"/>
    <w:uiPriority w:val="99"/>
    <w:unhideWhenUsed/>
    <w:rsid w:val="00C744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437"/>
  </w:style>
  <w:style w:type="paragraph" w:styleId="Footer">
    <w:name w:val="footer"/>
    <w:basedOn w:val="Normal"/>
    <w:link w:val="FooterChar"/>
    <w:uiPriority w:val="99"/>
    <w:unhideWhenUsed/>
    <w:rsid w:val="00C744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4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28A5-7413-4088-8D02-87201942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4</Pages>
  <Words>1376</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dobra</dc:creator>
  <cp:keywords/>
  <dc:description/>
  <cp:lastModifiedBy>george dobra</cp:lastModifiedBy>
  <cp:revision>9</cp:revision>
  <cp:lastPrinted>2014-11-16T15:48:00Z</cp:lastPrinted>
  <dcterms:created xsi:type="dcterms:W3CDTF">2014-11-13T19:17:00Z</dcterms:created>
  <dcterms:modified xsi:type="dcterms:W3CDTF">2014-11-17T20:13:00Z</dcterms:modified>
</cp:coreProperties>
</file>